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7458" w14:textId="00E620B2" w:rsidR="0040124E" w:rsidRDefault="0040124E" w:rsidP="00EA4B63">
      <w:pPr>
        <w:pStyle w:val="Title"/>
        <w:rPr>
          <w:rFonts w:ascii="Calibri" w:hAnsi="Calibri" w:cs="Calibri"/>
        </w:rPr>
      </w:pPr>
      <w:r>
        <w:rPr>
          <w:noProof/>
          <w:lang w:eastAsia="en-GB"/>
        </w:rPr>
        <w:drawing>
          <wp:anchor distT="0" distB="0" distL="114300" distR="114300" simplePos="0" relativeHeight="251659264" behindDoc="0" locked="0" layoutInCell="1" allowOverlap="1" wp14:anchorId="1780FF65" wp14:editId="5869D996">
            <wp:simplePos x="0" y="0"/>
            <wp:positionH relativeFrom="margin">
              <wp:align>center</wp:align>
            </wp:positionH>
            <wp:positionV relativeFrom="margin">
              <wp:posOffset>85725</wp:posOffset>
            </wp:positionV>
            <wp:extent cx="4107183" cy="1316992"/>
            <wp:effectExtent l="0" t="0" r="0" b="0"/>
            <wp:wrapSquare wrapText="bothSides"/>
            <wp:docPr id="5"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07183" cy="1316992"/>
                    </a:xfrm>
                    <a:prstGeom prst="rect">
                      <a:avLst/>
                    </a:prstGeom>
                    <a:noFill/>
                    <a:ln>
                      <a:noFill/>
                      <a:prstDash/>
                    </a:ln>
                  </pic:spPr>
                </pic:pic>
              </a:graphicData>
            </a:graphic>
          </wp:anchor>
        </w:drawing>
      </w:r>
    </w:p>
    <w:p w14:paraId="5648A955" w14:textId="77777777" w:rsidR="0040124E" w:rsidRDefault="0040124E" w:rsidP="00EA4B63">
      <w:pPr>
        <w:pStyle w:val="Title"/>
        <w:rPr>
          <w:rFonts w:ascii="Calibri" w:hAnsi="Calibri" w:cs="Calibri"/>
        </w:rPr>
      </w:pPr>
    </w:p>
    <w:p w14:paraId="3D83513F" w14:textId="77777777" w:rsidR="0040124E" w:rsidRDefault="0040124E" w:rsidP="00EA4B63">
      <w:pPr>
        <w:pStyle w:val="Title"/>
        <w:rPr>
          <w:rFonts w:ascii="Calibri" w:hAnsi="Calibri" w:cs="Calibri"/>
        </w:rPr>
      </w:pPr>
    </w:p>
    <w:p w14:paraId="6C64EBED" w14:textId="77777777" w:rsidR="0040124E" w:rsidRDefault="0040124E" w:rsidP="00EA4B63">
      <w:pPr>
        <w:pStyle w:val="Title"/>
        <w:rPr>
          <w:rFonts w:ascii="Calibri" w:hAnsi="Calibri" w:cs="Calibri"/>
        </w:rPr>
      </w:pPr>
    </w:p>
    <w:p w14:paraId="1D124081" w14:textId="77777777" w:rsidR="0040124E" w:rsidRDefault="0040124E" w:rsidP="00EA4B63">
      <w:pPr>
        <w:pStyle w:val="Title"/>
        <w:rPr>
          <w:rFonts w:ascii="Calibri" w:hAnsi="Calibri" w:cs="Calibri"/>
        </w:rPr>
      </w:pPr>
    </w:p>
    <w:p w14:paraId="42387676" w14:textId="77777777" w:rsidR="0040124E" w:rsidRDefault="0040124E" w:rsidP="00EA4B63">
      <w:pPr>
        <w:pStyle w:val="Title"/>
        <w:rPr>
          <w:rFonts w:ascii="Calibri" w:hAnsi="Calibri" w:cs="Calibri"/>
        </w:rPr>
      </w:pPr>
    </w:p>
    <w:p w14:paraId="35C23557" w14:textId="77777777" w:rsidR="0040124E" w:rsidRDefault="0040124E" w:rsidP="00EA4B63">
      <w:pPr>
        <w:pStyle w:val="Title"/>
        <w:rPr>
          <w:rFonts w:ascii="Calibri" w:hAnsi="Calibri" w:cs="Calibri"/>
        </w:rPr>
      </w:pPr>
    </w:p>
    <w:p w14:paraId="6A9514F3" w14:textId="77777777" w:rsidR="0040124E" w:rsidRDefault="0040124E" w:rsidP="00EA4B63">
      <w:pPr>
        <w:pStyle w:val="Title"/>
        <w:rPr>
          <w:rFonts w:ascii="Calibri" w:hAnsi="Calibri" w:cs="Calibri"/>
        </w:rPr>
      </w:pPr>
    </w:p>
    <w:p w14:paraId="799D1903" w14:textId="77777777" w:rsidR="0040124E" w:rsidRDefault="0040124E" w:rsidP="00EA4B63">
      <w:pPr>
        <w:pStyle w:val="Title"/>
        <w:rPr>
          <w:rFonts w:ascii="Calibri" w:hAnsi="Calibri" w:cs="Calibri"/>
        </w:rPr>
      </w:pPr>
    </w:p>
    <w:p w14:paraId="0B98857B" w14:textId="77777777" w:rsidR="0040124E" w:rsidRDefault="0040124E" w:rsidP="00EA4B63">
      <w:pPr>
        <w:pStyle w:val="Title"/>
        <w:rPr>
          <w:rFonts w:ascii="Calibri" w:hAnsi="Calibri" w:cs="Calibri"/>
        </w:rPr>
      </w:pPr>
    </w:p>
    <w:p w14:paraId="0A0F0DB4" w14:textId="1AD57FE7" w:rsidR="00EA4B63" w:rsidRPr="00ED5E78" w:rsidRDefault="00EA4B63" w:rsidP="00EA4B63">
      <w:pPr>
        <w:pStyle w:val="Title"/>
        <w:rPr>
          <w:rFonts w:ascii="Calibri" w:hAnsi="Calibri" w:cs="Calibri"/>
        </w:rPr>
      </w:pPr>
      <w:r w:rsidRPr="00ED5E78">
        <w:rPr>
          <w:rFonts w:ascii="Calibri" w:hAnsi="Calibri" w:cs="Calibri"/>
        </w:rPr>
        <w:t>JOB DESCRIPTION</w:t>
      </w:r>
    </w:p>
    <w:p w14:paraId="7E8D6AA9" w14:textId="77777777" w:rsidR="00EA4B63" w:rsidRPr="00ED5E78" w:rsidRDefault="00EA4B63" w:rsidP="00EA4B63">
      <w:pPr>
        <w:jc w:val="center"/>
        <w:rPr>
          <w:rFonts w:ascii="Calibri" w:hAnsi="Calibri" w:cs="Calibri"/>
          <w:b/>
          <w:sz w:val="24"/>
          <w:szCs w:val="24"/>
          <w:u w:val="single"/>
        </w:rPr>
      </w:pPr>
    </w:p>
    <w:p w14:paraId="1241BF0C" w14:textId="77777777" w:rsidR="00EA4B63" w:rsidRPr="00ED5E78" w:rsidRDefault="00EA4B63" w:rsidP="00EA4B63">
      <w:pPr>
        <w:rPr>
          <w:rFonts w:ascii="Calibri" w:hAnsi="Calibri" w:cs="Calibri"/>
          <w:b/>
          <w:sz w:val="24"/>
          <w:szCs w:val="24"/>
          <w:u w:val="single"/>
        </w:rPr>
      </w:pPr>
    </w:p>
    <w:p w14:paraId="7F4AE754" w14:textId="57E702E5" w:rsidR="00EA4B63" w:rsidRPr="00ED5E78" w:rsidRDefault="00EA4B63" w:rsidP="44E72643">
      <w:pPr>
        <w:tabs>
          <w:tab w:val="left" w:pos="2835"/>
        </w:tabs>
        <w:rPr>
          <w:rFonts w:ascii="Calibri" w:hAnsi="Calibri" w:cs="Calibri"/>
          <w:b/>
          <w:bCs/>
          <w:sz w:val="24"/>
          <w:szCs w:val="24"/>
        </w:rPr>
      </w:pPr>
      <w:r w:rsidRPr="44E72643">
        <w:rPr>
          <w:rFonts w:ascii="Calibri" w:hAnsi="Calibri" w:cs="Calibri"/>
          <w:b/>
          <w:bCs/>
          <w:sz w:val="24"/>
          <w:szCs w:val="24"/>
        </w:rPr>
        <w:t>JOB TITLE:</w:t>
      </w:r>
      <w:r>
        <w:tab/>
      </w:r>
      <w:r w:rsidRPr="44E72643">
        <w:rPr>
          <w:rFonts w:ascii="Calibri" w:hAnsi="Calibri" w:cs="Calibri"/>
          <w:b/>
          <w:bCs/>
          <w:sz w:val="24"/>
          <w:szCs w:val="24"/>
        </w:rPr>
        <w:t>Clinical Pharmacist</w:t>
      </w:r>
    </w:p>
    <w:p w14:paraId="779975A7" w14:textId="77777777" w:rsidR="00EA4B63" w:rsidRPr="00ED5E78" w:rsidRDefault="00EA4B63" w:rsidP="00EA4B63">
      <w:pPr>
        <w:tabs>
          <w:tab w:val="left" w:pos="2835"/>
        </w:tabs>
        <w:rPr>
          <w:rFonts w:ascii="Calibri" w:hAnsi="Calibri" w:cs="Calibri"/>
          <w:b/>
          <w:sz w:val="24"/>
          <w:szCs w:val="24"/>
        </w:rPr>
      </w:pPr>
    </w:p>
    <w:p w14:paraId="5543767C" w14:textId="0A5076E0" w:rsidR="00EA4B63" w:rsidRPr="00ED5E78" w:rsidRDefault="00EA4B63" w:rsidP="44E72643">
      <w:pPr>
        <w:tabs>
          <w:tab w:val="left" w:pos="2835"/>
        </w:tabs>
        <w:rPr>
          <w:rFonts w:ascii="Calibri" w:hAnsi="Calibri" w:cs="Calibri"/>
          <w:b/>
          <w:bCs/>
          <w:sz w:val="24"/>
          <w:szCs w:val="24"/>
        </w:rPr>
      </w:pPr>
      <w:r w:rsidRPr="44E72643">
        <w:rPr>
          <w:rFonts w:ascii="Calibri" w:hAnsi="Calibri" w:cs="Calibri"/>
          <w:b/>
          <w:bCs/>
          <w:sz w:val="24"/>
          <w:szCs w:val="24"/>
        </w:rPr>
        <w:t>HOURS:</w:t>
      </w:r>
      <w:r>
        <w:tab/>
      </w:r>
      <w:r w:rsidR="44E72643" w:rsidRPr="44E72643">
        <w:rPr>
          <w:rFonts w:ascii="Calibri" w:hAnsi="Calibri" w:cs="Calibri"/>
          <w:b/>
          <w:bCs/>
          <w:sz w:val="24"/>
          <w:szCs w:val="24"/>
        </w:rPr>
        <w:t>1</w:t>
      </w:r>
      <w:r w:rsidR="006B4ABF">
        <w:rPr>
          <w:rFonts w:ascii="Calibri" w:hAnsi="Calibri" w:cs="Calibri"/>
          <w:b/>
          <w:bCs/>
          <w:sz w:val="24"/>
          <w:szCs w:val="24"/>
        </w:rPr>
        <w:t>5</w:t>
      </w:r>
      <w:r w:rsidR="44E72643" w:rsidRPr="44E72643">
        <w:rPr>
          <w:rFonts w:ascii="Calibri" w:hAnsi="Calibri" w:cs="Calibri"/>
          <w:b/>
          <w:bCs/>
          <w:sz w:val="24"/>
          <w:szCs w:val="24"/>
        </w:rPr>
        <w:t xml:space="preserve"> Hours per week </w:t>
      </w:r>
    </w:p>
    <w:p w14:paraId="182565C4" w14:textId="77777777" w:rsidR="00EA4B63" w:rsidRPr="00ED5E78" w:rsidRDefault="00EA4B63" w:rsidP="00EA4B63">
      <w:pPr>
        <w:tabs>
          <w:tab w:val="left" w:pos="2835"/>
        </w:tabs>
        <w:rPr>
          <w:rFonts w:ascii="Calibri" w:hAnsi="Calibri" w:cs="Calibri"/>
          <w:b/>
          <w:sz w:val="24"/>
          <w:szCs w:val="24"/>
          <w:u w:val="single"/>
        </w:rPr>
      </w:pPr>
    </w:p>
    <w:p w14:paraId="6DBDC733" w14:textId="7B560376" w:rsidR="00EA4B63" w:rsidRPr="00ED5E78" w:rsidRDefault="00EA4B63" w:rsidP="00EA4B63">
      <w:pPr>
        <w:tabs>
          <w:tab w:val="left" w:pos="2835"/>
        </w:tabs>
        <w:rPr>
          <w:rFonts w:ascii="Calibri" w:hAnsi="Calibri" w:cs="Calibri"/>
          <w:b/>
          <w:sz w:val="24"/>
          <w:szCs w:val="24"/>
        </w:rPr>
      </w:pPr>
      <w:r w:rsidRPr="00ED5E78">
        <w:rPr>
          <w:rFonts w:ascii="Calibri" w:hAnsi="Calibri" w:cs="Calibri"/>
          <w:b/>
          <w:sz w:val="24"/>
          <w:szCs w:val="24"/>
        </w:rPr>
        <w:t>REPORTS TO:</w:t>
      </w:r>
      <w:r w:rsidRPr="00ED5E78">
        <w:rPr>
          <w:rFonts w:ascii="Calibri" w:hAnsi="Calibri" w:cs="Calibri"/>
          <w:b/>
          <w:sz w:val="24"/>
          <w:szCs w:val="24"/>
        </w:rPr>
        <w:tab/>
        <w:t xml:space="preserve">The GP </w:t>
      </w:r>
      <w:r w:rsidR="008118A6">
        <w:rPr>
          <w:rFonts w:ascii="Calibri" w:hAnsi="Calibri" w:cs="Calibri"/>
          <w:b/>
          <w:sz w:val="24"/>
          <w:szCs w:val="24"/>
        </w:rPr>
        <w:t>Lead</w:t>
      </w:r>
      <w:r w:rsidRPr="00ED5E78">
        <w:rPr>
          <w:rFonts w:ascii="Calibri" w:hAnsi="Calibri" w:cs="Calibri"/>
          <w:b/>
          <w:sz w:val="24"/>
          <w:szCs w:val="24"/>
        </w:rPr>
        <w:t xml:space="preserve"> – clinical and professional activities</w:t>
      </w:r>
    </w:p>
    <w:p w14:paraId="248FD5CE" w14:textId="77777777" w:rsidR="00EA4B63" w:rsidRPr="00ED5E78" w:rsidRDefault="00EA4B63" w:rsidP="00F848FB">
      <w:pPr>
        <w:tabs>
          <w:tab w:val="left" w:pos="2835"/>
        </w:tabs>
        <w:ind w:left="2835"/>
        <w:rPr>
          <w:rFonts w:ascii="Calibri" w:hAnsi="Calibri" w:cs="Calibri"/>
          <w:b/>
          <w:sz w:val="24"/>
          <w:szCs w:val="24"/>
        </w:rPr>
      </w:pPr>
      <w:r w:rsidRPr="00ED5E78">
        <w:rPr>
          <w:rFonts w:ascii="Calibri" w:hAnsi="Calibri" w:cs="Calibri"/>
          <w:b/>
          <w:sz w:val="24"/>
          <w:szCs w:val="24"/>
        </w:rPr>
        <w:t>The Practice Manager – administrative and non-clinical</w:t>
      </w:r>
      <w:r w:rsidR="00F848FB">
        <w:rPr>
          <w:rFonts w:ascii="Calibri" w:hAnsi="Calibri" w:cs="Calibri"/>
          <w:b/>
          <w:sz w:val="24"/>
          <w:szCs w:val="24"/>
        </w:rPr>
        <w:br/>
      </w:r>
      <w:r w:rsidRPr="00ED5E78">
        <w:rPr>
          <w:rFonts w:ascii="Calibri" w:hAnsi="Calibri" w:cs="Calibri"/>
          <w:b/>
          <w:sz w:val="24"/>
          <w:szCs w:val="24"/>
        </w:rPr>
        <w:t>activities</w:t>
      </w:r>
    </w:p>
    <w:p w14:paraId="3D0A176D" w14:textId="77777777" w:rsidR="00EA4B63" w:rsidRPr="00ED5E78" w:rsidRDefault="00EA4B63" w:rsidP="00EA4B63">
      <w:pPr>
        <w:tabs>
          <w:tab w:val="left" w:pos="2835"/>
        </w:tabs>
        <w:rPr>
          <w:rFonts w:ascii="Calibri" w:hAnsi="Calibri" w:cs="Calibri"/>
          <w:b/>
          <w:sz w:val="24"/>
          <w:szCs w:val="24"/>
        </w:rPr>
      </w:pPr>
    </w:p>
    <w:p w14:paraId="47319766" w14:textId="79EE7E95" w:rsidR="00EA4B63" w:rsidRPr="00ED5E78" w:rsidRDefault="00EA4B63" w:rsidP="44E72643">
      <w:pPr>
        <w:tabs>
          <w:tab w:val="left" w:pos="2835"/>
        </w:tabs>
        <w:rPr>
          <w:rFonts w:ascii="Calibri" w:hAnsi="Calibri" w:cs="Calibri"/>
          <w:b/>
          <w:bCs/>
          <w:sz w:val="24"/>
          <w:szCs w:val="24"/>
        </w:rPr>
      </w:pPr>
      <w:r w:rsidRPr="44E72643">
        <w:rPr>
          <w:rFonts w:ascii="Calibri" w:hAnsi="Calibri" w:cs="Calibri"/>
          <w:b/>
          <w:bCs/>
          <w:sz w:val="24"/>
          <w:szCs w:val="24"/>
        </w:rPr>
        <w:t>BASED:</w:t>
      </w:r>
      <w:r>
        <w:tab/>
      </w:r>
      <w:r w:rsidR="44E72643" w:rsidRPr="44E72643">
        <w:rPr>
          <w:rFonts w:ascii="Calibri" w:hAnsi="Calibri" w:cs="Calibri"/>
          <w:b/>
          <w:bCs/>
          <w:sz w:val="24"/>
          <w:szCs w:val="24"/>
        </w:rPr>
        <w:t>Farrier House Surgery</w:t>
      </w:r>
    </w:p>
    <w:p w14:paraId="548A05FC" w14:textId="77777777" w:rsidR="00EA4B63" w:rsidRPr="00ED5E78" w:rsidRDefault="00EA4B63" w:rsidP="00EA4B63">
      <w:pPr>
        <w:tabs>
          <w:tab w:val="left" w:pos="2835"/>
        </w:tabs>
        <w:rPr>
          <w:rFonts w:ascii="Calibri" w:hAnsi="Calibri" w:cs="Calibri"/>
          <w:b/>
          <w:sz w:val="24"/>
          <w:szCs w:val="24"/>
        </w:rPr>
      </w:pPr>
    </w:p>
    <w:p w14:paraId="4A662BC8" w14:textId="77777777" w:rsidR="00AD4DF2" w:rsidRDefault="00AD4DF2" w:rsidP="00AD4DF2">
      <w:pPr>
        <w:pStyle w:val="Body"/>
        <w:spacing w:line="276" w:lineRule="auto"/>
        <w:jc w:val="both"/>
        <w:rPr>
          <w:rFonts w:ascii="Arial" w:hAnsi="Arial" w:cs="Arial"/>
          <w:b/>
        </w:rPr>
      </w:pPr>
    </w:p>
    <w:p w14:paraId="5431AE88" w14:textId="13C96BB5" w:rsidR="00AD4DF2" w:rsidRDefault="00AD4DF2" w:rsidP="00AD4DF2">
      <w:pPr>
        <w:pStyle w:val="Body"/>
        <w:spacing w:line="276" w:lineRule="auto"/>
        <w:jc w:val="both"/>
        <w:rPr>
          <w:rFonts w:ascii="Arial" w:hAnsi="Arial" w:cs="Arial"/>
        </w:rPr>
      </w:pPr>
      <w:bookmarkStart w:id="0" w:name="_Hlk98512527"/>
      <w:r>
        <w:rPr>
          <w:rFonts w:ascii="Arial" w:hAnsi="Arial" w:cs="Arial"/>
        </w:rPr>
        <w:t xml:space="preserve">We are a small team of clinicians and non-clinical staff who all assist with running the surgery on a day-to-day basis. Based in the city centre our surgery provides care for a diverse patient demographic. Our </w:t>
      </w:r>
      <w:r>
        <w:rPr>
          <w:rFonts w:ascii="Arial" w:hAnsi="Arial" w:cs="Arial"/>
        </w:rPr>
        <w:t>Clinical Pharmacists</w:t>
      </w:r>
      <w:r>
        <w:rPr>
          <w:rFonts w:ascii="Arial" w:hAnsi="Arial" w:cs="Arial"/>
        </w:rPr>
        <w:t xml:space="preserve"> are highly appreciated with in the surgery</w:t>
      </w:r>
      <w:r w:rsidR="0040124E">
        <w:rPr>
          <w:rFonts w:ascii="Arial" w:hAnsi="Arial" w:cs="Arial"/>
        </w:rPr>
        <w:t>.</w:t>
      </w:r>
      <w:r>
        <w:rPr>
          <w:rFonts w:ascii="Arial" w:hAnsi="Arial" w:cs="Arial"/>
        </w:rPr>
        <w:t xml:space="preserve"> </w:t>
      </w:r>
    </w:p>
    <w:bookmarkEnd w:id="0"/>
    <w:p w14:paraId="4E147DE5" w14:textId="77777777" w:rsidR="00EA4B63" w:rsidRPr="00ED5E78" w:rsidRDefault="00EA4B63" w:rsidP="00EA4B63">
      <w:pPr>
        <w:rPr>
          <w:rFonts w:ascii="Calibri" w:hAnsi="Calibri" w:cs="Calibri"/>
          <w:sz w:val="24"/>
          <w:szCs w:val="24"/>
        </w:rPr>
      </w:pPr>
    </w:p>
    <w:p w14:paraId="2F2AEEF9" w14:textId="77777777" w:rsidR="00EA4B63" w:rsidRPr="00ED5E78" w:rsidRDefault="00EA4B63" w:rsidP="00EA4B63">
      <w:pPr>
        <w:pStyle w:val="Default"/>
        <w:rPr>
          <w:b/>
          <w:bCs/>
        </w:rPr>
      </w:pPr>
      <w:r w:rsidRPr="00ED5E78">
        <w:t xml:space="preserve"> </w:t>
      </w:r>
      <w:r w:rsidRPr="00ED5E78">
        <w:rPr>
          <w:b/>
          <w:bCs/>
        </w:rPr>
        <w:t xml:space="preserve">JOB PURPOSE </w:t>
      </w:r>
    </w:p>
    <w:p w14:paraId="1D1E9583" w14:textId="77777777" w:rsidR="00EA4B63" w:rsidRPr="00ED5E78" w:rsidRDefault="00EA4B63" w:rsidP="00EA4B63">
      <w:pPr>
        <w:pStyle w:val="Default"/>
      </w:pPr>
    </w:p>
    <w:p w14:paraId="395A7EE8" w14:textId="77777777" w:rsidR="00EA4B63" w:rsidRPr="00ED5E78" w:rsidRDefault="00EA4B63" w:rsidP="00F31E2B">
      <w:pPr>
        <w:pStyle w:val="Default"/>
        <w:numPr>
          <w:ilvl w:val="0"/>
          <w:numId w:val="1"/>
        </w:numPr>
        <w:spacing w:after="164"/>
        <w:jc w:val="both"/>
      </w:pPr>
      <w:r w:rsidRPr="00ED5E78">
        <w:t>Provide expertise in clinical medicines review and address public health and social needs of patients in the Practice</w:t>
      </w:r>
    </w:p>
    <w:p w14:paraId="5FC36C96" w14:textId="77777777" w:rsidR="00EA4B63" w:rsidRPr="00ED5E78" w:rsidRDefault="00EA4B63" w:rsidP="00F31E2B">
      <w:pPr>
        <w:pStyle w:val="Default"/>
        <w:numPr>
          <w:ilvl w:val="0"/>
          <w:numId w:val="1"/>
        </w:numPr>
        <w:spacing w:after="164"/>
        <w:jc w:val="both"/>
      </w:pPr>
      <w:r w:rsidRPr="00ED5E78">
        <w:t xml:space="preserve">Reduce inappropriate </w:t>
      </w:r>
      <w:proofErr w:type="gramStart"/>
      <w:r w:rsidRPr="00ED5E78">
        <w:t>poly-pharmacy</w:t>
      </w:r>
      <w:proofErr w:type="gramEnd"/>
      <w:r w:rsidRPr="00ED5E78">
        <w:t xml:space="preserve"> and wasteful prescribing through clinical medication review </w:t>
      </w:r>
    </w:p>
    <w:p w14:paraId="67299C51" w14:textId="77777777" w:rsidR="00EA4B63" w:rsidRPr="00ED5E78" w:rsidRDefault="00EA4B63" w:rsidP="00F31E2B">
      <w:pPr>
        <w:pStyle w:val="Default"/>
        <w:numPr>
          <w:ilvl w:val="0"/>
          <w:numId w:val="1"/>
        </w:numPr>
        <w:spacing w:after="164"/>
        <w:jc w:val="both"/>
      </w:pPr>
      <w:r w:rsidRPr="00ED5E78">
        <w:t xml:space="preserve">Reconcile medicines following hospital discharge and work with patients and community pharmacists to ensure patients receive the medicines they need post discharge. </w:t>
      </w:r>
    </w:p>
    <w:p w14:paraId="425EC9DC" w14:textId="77777777" w:rsidR="00EA4B63" w:rsidRPr="00ED5E78" w:rsidRDefault="00EA4B63" w:rsidP="00F31E2B">
      <w:pPr>
        <w:pStyle w:val="Default"/>
        <w:numPr>
          <w:ilvl w:val="0"/>
          <w:numId w:val="1"/>
        </w:numPr>
        <w:spacing w:after="164"/>
        <w:jc w:val="both"/>
      </w:pPr>
      <w:r w:rsidRPr="00ED5E78">
        <w:t xml:space="preserve">Contribute to reductions in medicine related hospital admissions and readmissions by supporting patients to get the best outcomes from their medicines and identifying and addressing medicines related issues </w:t>
      </w:r>
    </w:p>
    <w:p w14:paraId="4972CF1E" w14:textId="77777777" w:rsidR="00EA4B63" w:rsidRPr="00ED5E78" w:rsidRDefault="00EA4B63" w:rsidP="00F31E2B">
      <w:pPr>
        <w:pStyle w:val="Default"/>
        <w:numPr>
          <w:ilvl w:val="0"/>
          <w:numId w:val="1"/>
        </w:numPr>
        <w:spacing w:after="164"/>
        <w:jc w:val="both"/>
      </w:pPr>
      <w:r w:rsidRPr="00ED5E78">
        <w:t xml:space="preserve">Interface with community and hospital pharmacy colleagues and develop referral processes between primary care professionals including the promotion of the repeat dispensing service </w:t>
      </w:r>
    </w:p>
    <w:p w14:paraId="548095B4" w14:textId="77777777" w:rsidR="00EA4B63" w:rsidRPr="00ED5E78" w:rsidRDefault="00EA4B63" w:rsidP="00F31E2B">
      <w:pPr>
        <w:pStyle w:val="Default"/>
        <w:numPr>
          <w:ilvl w:val="0"/>
          <w:numId w:val="1"/>
        </w:numPr>
        <w:spacing w:after="164"/>
        <w:jc w:val="both"/>
      </w:pPr>
      <w:r w:rsidRPr="00ED5E78">
        <w:t>Oversee and support the dispensary function of the Practice</w:t>
      </w:r>
    </w:p>
    <w:p w14:paraId="63FBF221" w14:textId="77777777" w:rsidR="00EA4B63" w:rsidRPr="00ED5E78" w:rsidRDefault="00EA4B63" w:rsidP="00F31E2B">
      <w:pPr>
        <w:pStyle w:val="Default"/>
        <w:numPr>
          <w:ilvl w:val="0"/>
          <w:numId w:val="1"/>
        </w:numPr>
        <w:spacing w:after="164"/>
        <w:jc w:val="both"/>
      </w:pPr>
      <w:r w:rsidRPr="00ED5E78">
        <w:lastRenderedPageBreak/>
        <w:t xml:space="preserve">Oversee the repeat prescribing </w:t>
      </w:r>
      <w:proofErr w:type="spellStart"/>
      <w:r w:rsidRPr="00ED5E78">
        <w:t>reauthorisation</w:t>
      </w:r>
      <w:proofErr w:type="spellEnd"/>
      <w:r w:rsidRPr="00ED5E78">
        <w:t xml:space="preserve"> process, including reviewing requests for repeat prescriptions and medicines reaching review dates </w:t>
      </w:r>
    </w:p>
    <w:p w14:paraId="5384D0BA" w14:textId="77777777" w:rsidR="00EA4B63" w:rsidRPr="00ED5E78" w:rsidRDefault="00EA4B63" w:rsidP="00F31E2B">
      <w:pPr>
        <w:pStyle w:val="Default"/>
        <w:numPr>
          <w:ilvl w:val="0"/>
          <w:numId w:val="1"/>
        </w:numPr>
        <w:spacing w:after="164"/>
        <w:jc w:val="both"/>
      </w:pPr>
      <w:r w:rsidRPr="00ED5E78">
        <w:t xml:space="preserve">Manage patients and health care professionals medicine queries </w:t>
      </w:r>
    </w:p>
    <w:p w14:paraId="29484943" w14:textId="77777777" w:rsidR="00EA4B63" w:rsidRPr="00ED5E78" w:rsidRDefault="00EA4B63" w:rsidP="00F31E2B">
      <w:pPr>
        <w:pStyle w:val="Default"/>
        <w:numPr>
          <w:ilvl w:val="0"/>
          <w:numId w:val="1"/>
        </w:numPr>
        <w:spacing w:after="164"/>
        <w:jc w:val="both"/>
      </w:pPr>
      <w:r w:rsidRPr="00ED5E78">
        <w:t xml:space="preserve">Increase quality and safety of prescribing through mechanisms such as audit and PDSA (PLAN DO STUDY ACT) cycles </w:t>
      </w:r>
    </w:p>
    <w:p w14:paraId="552F5313" w14:textId="77777777" w:rsidR="00EA4B63" w:rsidRPr="00ED5E78" w:rsidRDefault="00EA4B63" w:rsidP="00F31E2B">
      <w:pPr>
        <w:pStyle w:val="Default"/>
        <w:numPr>
          <w:ilvl w:val="0"/>
          <w:numId w:val="1"/>
        </w:numPr>
        <w:spacing w:after="164"/>
        <w:jc w:val="both"/>
      </w:pPr>
      <w:r w:rsidRPr="00ED5E78">
        <w:t xml:space="preserve">Manage practice formularies to improve the quality, safety and cost effectiveness of prescribing </w:t>
      </w:r>
    </w:p>
    <w:p w14:paraId="1392E189" w14:textId="77777777" w:rsidR="00EA4B63" w:rsidRPr="00ED5E78" w:rsidRDefault="00EA4B63" w:rsidP="00F31E2B">
      <w:pPr>
        <w:pStyle w:val="Default"/>
        <w:numPr>
          <w:ilvl w:val="0"/>
          <w:numId w:val="1"/>
        </w:numPr>
        <w:spacing w:after="164"/>
        <w:jc w:val="both"/>
      </w:pPr>
      <w:r w:rsidRPr="00ED5E78">
        <w:t xml:space="preserve">Implement drug withdrawals and alerts </w:t>
      </w:r>
      <w:proofErr w:type="spellStart"/>
      <w:proofErr w:type="gramStart"/>
      <w:r w:rsidRPr="00ED5E78">
        <w:t>eg</w:t>
      </w:r>
      <w:proofErr w:type="spellEnd"/>
      <w:proofErr w:type="gramEnd"/>
      <w:r w:rsidRPr="00ED5E78">
        <w:t xml:space="preserve"> MHRA, aimed at improving medicines safety </w:t>
      </w:r>
    </w:p>
    <w:p w14:paraId="04E31240" w14:textId="77777777" w:rsidR="00EA4B63" w:rsidRPr="00ED5E78" w:rsidRDefault="00EA4B63" w:rsidP="00F31E2B">
      <w:pPr>
        <w:pStyle w:val="Default"/>
        <w:numPr>
          <w:ilvl w:val="0"/>
          <w:numId w:val="1"/>
        </w:numPr>
        <w:spacing w:after="164"/>
        <w:jc w:val="both"/>
      </w:pPr>
      <w:r w:rsidRPr="00ED5E78">
        <w:t xml:space="preserve">Work with primary care professionals and patients to implement NICE and other </w:t>
      </w:r>
      <w:proofErr w:type="gramStart"/>
      <w:r w:rsidRPr="00ED5E78">
        <w:t>evidence based</w:t>
      </w:r>
      <w:proofErr w:type="gramEnd"/>
      <w:r w:rsidRPr="00ED5E78">
        <w:t xml:space="preserve"> guidelines </w:t>
      </w:r>
    </w:p>
    <w:p w14:paraId="163FCDAF" w14:textId="77777777" w:rsidR="00EA4B63" w:rsidRPr="00ED5E78" w:rsidRDefault="00EA4B63" w:rsidP="00F31E2B">
      <w:pPr>
        <w:pStyle w:val="Default"/>
        <w:numPr>
          <w:ilvl w:val="0"/>
          <w:numId w:val="1"/>
        </w:numPr>
        <w:spacing w:after="164"/>
        <w:jc w:val="both"/>
      </w:pPr>
      <w:r w:rsidRPr="00ED5E78">
        <w:t xml:space="preserve">Work with Commissioning </w:t>
      </w:r>
      <w:proofErr w:type="spellStart"/>
      <w:r w:rsidRPr="00ED5E78">
        <w:t>organisations</w:t>
      </w:r>
      <w:proofErr w:type="spellEnd"/>
      <w:r w:rsidRPr="00ED5E78">
        <w:t xml:space="preserve"> and SW Healthcare to comply with local medicines </w:t>
      </w:r>
      <w:proofErr w:type="spellStart"/>
      <w:r w:rsidRPr="00ED5E78">
        <w:t>optimisation</w:t>
      </w:r>
      <w:proofErr w:type="spellEnd"/>
      <w:r w:rsidRPr="00ED5E78">
        <w:t xml:space="preserve"> schemes and projects</w:t>
      </w:r>
    </w:p>
    <w:p w14:paraId="28C28167" w14:textId="77777777" w:rsidR="00EA4B63" w:rsidRPr="00ED5E78" w:rsidRDefault="00EA4B63" w:rsidP="00F31E2B">
      <w:pPr>
        <w:pStyle w:val="Default"/>
        <w:numPr>
          <w:ilvl w:val="0"/>
          <w:numId w:val="1"/>
        </w:numPr>
        <w:spacing w:after="164"/>
        <w:jc w:val="both"/>
      </w:pPr>
      <w:r w:rsidRPr="00ED5E78">
        <w:t xml:space="preserve">Support and hold clinics where medicines are the main interventions </w:t>
      </w:r>
      <w:proofErr w:type="spellStart"/>
      <w:proofErr w:type="gramStart"/>
      <w:r w:rsidRPr="00ED5E78">
        <w:t>eg</w:t>
      </w:r>
      <w:proofErr w:type="spellEnd"/>
      <w:proofErr w:type="gramEnd"/>
      <w:r w:rsidRPr="00ED5E78">
        <w:t xml:space="preserve"> asthma clinics</w:t>
      </w:r>
    </w:p>
    <w:p w14:paraId="48EB0331" w14:textId="77777777" w:rsidR="00EA4B63" w:rsidRPr="00ED5E78" w:rsidRDefault="00EA4B63" w:rsidP="00F31E2B">
      <w:pPr>
        <w:pStyle w:val="Default"/>
        <w:numPr>
          <w:ilvl w:val="0"/>
          <w:numId w:val="1"/>
        </w:numPr>
        <w:spacing w:after="164"/>
        <w:jc w:val="both"/>
      </w:pPr>
      <w:r w:rsidRPr="00ED5E78">
        <w:t xml:space="preserve">Contribute to multi-morbidity reviews and multidisciplinary reviews </w:t>
      </w:r>
    </w:p>
    <w:p w14:paraId="7AE6402B" w14:textId="77777777" w:rsidR="00EA4B63" w:rsidRPr="00ED5E78" w:rsidRDefault="00EA4B63" w:rsidP="00F31E2B">
      <w:pPr>
        <w:pStyle w:val="Default"/>
        <w:numPr>
          <w:ilvl w:val="0"/>
          <w:numId w:val="1"/>
        </w:numPr>
        <w:spacing w:after="164"/>
        <w:jc w:val="both"/>
      </w:pPr>
      <w:r w:rsidRPr="00ED5E78">
        <w:t xml:space="preserve">Provide medicines information and training to Practice healthcare professionals and admin staff </w:t>
      </w:r>
    </w:p>
    <w:p w14:paraId="6E38BBDC" w14:textId="77777777" w:rsidR="00EA4B63" w:rsidRPr="00ED5E78" w:rsidRDefault="00EA4B63" w:rsidP="00F31E2B">
      <w:pPr>
        <w:pStyle w:val="Default"/>
        <w:numPr>
          <w:ilvl w:val="0"/>
          <w:numId w:val="1"/>
        </w:numPr>
        <w:spacing w:after="164"/>
        <w:jc w:val="both"/>
      </w:pPr>
      <w:r w:rsidRPr="00ED5E78">
        <w:t xml:space="preserve">Review daily Pathology results for patients on known medicines </w:t>
      </w:r>
    </w:p>
    <w:p w14:paraId="118BEC13" w14:textId="77777777" w:rsidR="00EA4B63" w:rsidRPr="00ED5E78" w:rsidRDefault="00EA4B63" w:rsidP="00F31E2B">
      <w:pPr>
        <w:pStyle w:val="Default"/>
        <w:numPr>
          <w:ilvl w:val="0"/>
          <w:numId w:val="1"/>
        </w:numPr>
        <w:spacing w:after="164"/>
        <w:jc w:val="both"/>
      </w:pPr>
      <w:r w:rsidRPr="00ED5E78">
        <w:t>Act as a source of medicines information for all of the practice team and patients (</w:t>
      </w:r>
      <w:proofErr w:type="spellStart"/>
      <w:proofErr w:type="gramStart"/>
      <w:r w:rsidRPr="00ED5E78">
        <w:t>eg</w:t>
      </w:r>
      <w:proofErr w:type="spellEnd"/>
      <w:proofErr w:type="gramEnd"/>
      <w:r w:rsidRPr="00ED5E78">
        <w:t xml:space="preserve"> around doses, side effects, adverse events, possible alternatives </w:t>
      </w:r>
      <w:proofErr w:type="spellStart"/>
      <w:r w:rsidRPr="00ED5E78">
        <w:t>eg</w:t>
      </w:r>
      <w:proofErr w:type="spellEnd"/>
      <w:r w:rsidRPr="00ED5E78">
        <w:t xml:space="preserve"> around out of stocks) </w:t>
      </w:r>
    </w:p>
    <w:p w14:paraId="3FEC3FD6" w14:textId="77777777" w:rsidR="00EA4B63" w:rsidRPr="00ED5E78" w:rsidRDefault="00EA4B63" w:rsidP="00F31E2B">
      <w:pPr>
        <w:pStyle w:val="Default"/>
        <w:numPr>
          <w:ilvl w:val="0"/>
          <w:numId w:val="1"/>
        </w:numPr>
        <w:jc w:val="both"/>
      </w:pPr>
      <w:r w:rsidRPr="00ED5E78">
        <w:t xml:space="preserve">Ultimately to undertake minor ailments </w:t>
      </w:r>
      <w:proofErr w:type="gramStart"/>
      <w:r w:rsidRPr="00ED5E78">
        <w:t>triage;</w:t>
      </w:r>
      <w:proofErr w:type="gramEnd"/>
      <w:r w:rsidRPr="00ED5E78">
        <w:t xml:space="preserve"> dealing with minor ailments and triaging patients appropriately </w:t>
      </w:r>
    </w:p>
    <w:p w14:paraId="6559D1A7" w14:textId="77777777" w:rsidR="00EA4B63" w:rsidRPr="00ED5E78" w:rsidRDefault="00EA4B63" w:rsidP="00F31E2B">
      <w:pPr>
        <w:pStyle w:val="Default"/>
        <w:jc w:val="both"/>
      </w:pPr>
    </w:p>
    <w:p w14:paraId="41CCD680" w14:textId="77777777" w:rsidR="00EA4B63" w:rsidRPr="00ED5E78" w:rsidRDefault="00EA4B63" w:rsidP="00F31E2B">
      <w:pPr>
        <w:pStyle w:val="Default"/>
        <w:jc w:val="both"/>
      </w:pPr>
    </w:p>
    <w:p w14:paraId="6A4DB661" w14:textId="77777777" w:rsidR="00EA4B63" w:rsidRPr="00ED5E78" w:rsidRDefault="00EA4B63" w:rsidP="00F31E2B">
      <w:pPr>
        <w:pStyle w:val="Default"/>
        <w:jc w:val="both"/>
      </w:pPr>
      <w:r w:rsidRPr="00ED5E78">
        <w:rPr>
          <w:b/>
          <w:bCs/>
        </w:rPr>
        <w:t xml:space="preserve">CORE RESPONSIBILITIES </w:t>
      </w:r>
    </w:p>
    <w:p w14:paraId="425A84D3" w14:textId="77777777" w:rsidR="00EA4B63" w:rsidRPr="00ED5E78" w:rsidRDefault="00EA4B63" w:rsidP="00F31E2B">
      <w:pPr>
        <w:pStyle w:val="Default"/>
        <w:spacing w:after="152"/>
        <w:jc w:val="both"/>
      </w:pPr>
    </w:p>
    <w:p w14:paraId="25A66779" w14:textId="77777777" w:rsidR="00EA4B63" w:rsidRPr="00ED5E78" w:rsidRDefault="00EA4B63" w:rsidP="00F31E2B">
      <w:pPr>
        <w:pStyle w:val="Default"/>
        <w:numPr>
          <w:ilvl w:val="0"/>
          <w:numId w:val="4"/>
        </w:numPr>
        <w:spacing w:after="152"/>
        <w:jc w:val="both"/>
      </w:pPr>
      <w:r w:rsidRPr="00ED5E78">
        <w:t xml:space="preserve">Working within the </w:t>
      </w:r>
      <w:proofErr w:type="gramStart"/>
      <w:r w:rsidRPr="00ED5E78">
        <w:t>practice based</w:t>
      </w:r>
      <w:proofErr w:type="gramEnd"/>
      <w:r w:rsidRPr="00ED5E78">
        <w:t xml:space="preserve"> team to undertake medication reviews particularly in high risk groups such as: </w:t>
      </w:r>
    </w:p>
    <w:p w14:paraId="7BDC581B" w14:textId="77777777" w:rsidR="00EA4B63" w:rsidRPr="00ED5E78" w:rsidRDefault="00EA4B63" w:rsidP="00F31E2B">
      <w:pPr>
        <w:pStyle w:val="Default"/>
        <w:spacing w:after="152"/>
        <w:ind w:firstLine="720"/>
        <w:jc w:val="both"/>
      </w:pPr>
      <w:r w:rsidRPr="00ED5E78">
        <w:t xml:space="preserve">- Frail elderly </w:t>
      </w:r>
    </w:p>
    <w:p w14:paraId="4F2D0B21" w14:textId="77777777" w:rsidR="00EA4B63" w:rsidRPr="00ED5E78" w:rsidRDefault="00EA4B63" w:rsidP="00F31E2B">
      <w:pPr>
        <w:pStyle w:val="Default"/>
        <w:spacing w:after="152"/>
        <w:ind w:firstLine="720"/>
        <w:jc w:val="both"/>
      </w:pPr>
      <w:r w:rsidRPr="00ED5E78">
        <w:t xml:space="preserve">- </w:t>
      </w:r>
      <w:proofErr w:type="gramStart"/>
      <w:r w:rsidRPr="00ED5E78">
        <w:t>Poly-pharmacy</w:t>
      </w:r>
      <w:proofErr w:type="gramEnd"/>
      <w:r w:rsidRPr="00ED5E78">
        <w:t xml:space="preserve"> </w:t>
      </w:r>
    </w:p>
    <w:p w14:paraId="0E10CCA1" w14:textId="77777777" w:rsidR="00EA4B63" w:rsidRPr="00ED5E78" w:rsidRDefault="00EA4B63" w:rsidP="00F31E2B">
      <w:pPr>
        <w:pStyle w:val="Default"/>
        <w:spacing w:after="152"/>
        <w:ind w:firstLine="720"/>
        <w:jc w:val="both"/>
      </w:pPr>
      <w:r w:rsidRPr="00ED5E78">
        <w:t xml:space="preserve">- Renal impairment </w:t>
      </w:r>
    </w:p>
    <w:p w14:paraId="3586F596" w14:textId="77777777" w:rsidR="00EA4B63" w:rsidRPr="00ED5E78" w:rsidRDefault="00EA4B63" w:rsidP="00F31E2B">
      <w:pPr>
        <w:pStyle w:val="Default"/>
        <w:spacing w:after="152"/>
        <w:ind w:firstLine="720"/>
        <w:jc w:val="both"/>
      </w:pPr>
      <w:r w:rsidRPr="00ED5E78">
        <w:t>- Hepatic impairment</w:t>
      </w:r>
    </w:p>
    <w:p w14:paraId="15883EB5" w14:textId="77777777" w:rsidR="00EA4B63" w:rsidRPr="00ED5E78" w:rsidRDefault="00EA4B63" w:rsidP="00F31E2B">
      <w:pPr>
        <w:pStyle w:val="Default"/>
        <w:spacing w:after="152"/>
        <w:ind w:firstLine="720"/>
        <w:jc w:val="both"/>
      </w:pPr>
      <w:r w:rsidRPr="00ED5E78">
        <w:t xml:space="preserve">- Asthma, diabetes, hypertension and Rheumatoid and </w:t>
      </w:r>
      <w:proofErr w:type="spellStart"/>
      <w:r w:rsidRPr="00ED5E78">
        <w:t>Dmard</w:t>
      </w:r>
      <w:proofErr w:type="spellEnd"/>
      <w:r w:rsidRPr="00ED5E78">
        <w:t xml:space="preserve"> drug monitoring </w:t>
      </w:r>
    </w:p>
    <w:p w14:paraId="26DA569C" w14:textId="77777777" w:rsidR="00EA4B63" w:rsidRPr="00ED5E78" w:rsidRDefault="00EA4B63" w:rsidP="00F31E2B">
      <w:pPr>
        <w:pStyle w:val="Default"/>
        <w:spacing w:after="152"/>
        <w:ind w:firstLine="720"/>
        <w:jc w:val="both"/>
      </w:pPr>
      <w:r w:rsidRPr="00ED5E78">
        <w:t xml:space="preserve">- Substance misuse </w:t>
      </w:r>
    </w:p>
    <w:p w14:paraId="213962A2" w14:textId="77777777" w:rsidR="00EA4B63" w:rsidRPr="00ED5E78" w:rsidRDefault="00EA4B63" w:rsidP="00F31E2B">
      <w:pPr>
        <w:pStyle w:val="Default"/>
        <w:spacing w:after="152"/>
        <w:ind w:firstLine="720"/>
        <w:jc w:val="both"/>
      </w:pPr>
      <w:r w:rsidRPr="00ED5E78">
        <w:t xml:space="preserve">- Patients on </w:t>
      </w:r>
      <w:proofErr w:type="gramStart"/>
      <w:r w:rsidRPr="00ED5E78">
        <w:t>high risk</w:t>
      </w:r>
      <w:proofErr w:type="gramEnd"/>
      <w:r w:rsidRPr="00ED5E78">
        <w:t xml:space="preserve"> medicines </w:t>
      </w:r>
    </w:p>
    <w:p w14:paraId="3189B107" w14:textId="77777777" w:rsidR="00EA4B63" w:rsidRPr="00ED5E78" w:rsidRDefault="00EA4B63" w:rsidP="00F31E2B">
      <w:pPr>
        <w:pStyle w:val="Default"/>
        <w:spacing w:after="152"/>
        <w:ind w:firstLine="720"/>
        <w:jc w:val="both"/>
      </w:pPr>
      <w:r w:rsidRPr="00ED5E78">
        <w:t xml:space="preserve">- STOPP/START identified patients </w:t>
      </w:r>
    </w:p>
    <w:p w14:paraId="0A591AA9" w14:textId="77777777" w:rsidR="00EA4B63" w:rsidRPr="00ED5E78" w:rsidRDefault="00EA4B63" w:rsidP="00F31E2B">
      <w:pPr>
        <w:pStyle w:val="Default"/>
        <w:spacing w:after="152"/>
        <w:ind w:firstLine="720"/>
        <w:jc w:val="both"/>
      </w:pPr>
      <w:r w:rsidRPr="00ED5E78">
        <w:lastRenderedPageBreak/>
        <w:t xml:space="preserve">- Revolving door Hospital admissions </w:t>
      </w:r>
    </w:p>
    <w:p w14:paraId="176072F4" w14:textId="77777777" w:rsidR="00EA4B63" w:rsidRPr="00ED5E78" w:rsidRDefault="00EA4B63" w:rsidP="00F31E2B">
      <w:pPr>
        <w:pStyle w:val="Default"/>
        <w:numPr>
          <w:ilvl w:val="0"/>
          <w:numId w:val="6"/>
        </w:numPr>
        <w:spacing w:after="152"/>
        <w:jc w:val="both"/>
      </w:pPr>
      <w:r w:rsidRPr="00ED5E78">
        <w:t xml:space="preserve">Management support for the dispensary </w:t>
      </w:r>
      <w:proofErr w:type="gramStart"/>
      <w:r w:rsidRPr="00ED5E78">
        <w:t>including:</w:t>
      </w:r>
      <w:proofErr w:type="gramEnd"/>
      <w:r w:rsidRPr="00ED5E78">
        <w:t xml:space="preserve"> profitability and stock control; negotiations with drug company representatives and wholesalers; and </w:t>
      </w:r>
      <w:proofErr w:type="spellStart"/>
      <w:r w:rsidRPr="00ED5E78">
        <w:t>organisational</w:t>
      </w:r>
      <w:proofErr w:type="spellEnd"/>
      <w:r w:rsidRPr="00ED5E78">
        <w:t xml:space="preserve"> management including review of SOPS (Standard Operating Procedures) and compliance issues</w:t>
      </w:r>
    </w:p>
    <w:p w14:paraId="6A26BEE6" w14:textId="77777777" w:rsidR="00EA4B63" w:rsidRPr="00ED5E78" w:rsidRDefault="00EA4B63" w:rsidP="00F31E2B">
      <w:pPr>
        <w:pStyle w:val="Default"/>
        <w:numPr>
          <w:ilvl w:val="0"/>
          <w:numId w:val="6"/>
        </w:numPr>
        <w:spacing w:after="152"/>
        <w:jc w:val="both"/>
      </w:pPr>
      <w:r w:rsidRPr="00ED5E78">
        <w:t>Ensure the Practice continues to participate in, and meet the requirements of, the local DSQS (Dispensing Services Quality Scheme)</w:t>
      </w:r>
    </w:p>
    <w:p w14:paraId="6B766999" w14:textId="77777777" w:rsidR="00EA4B63" w:rsidRPr="00ED5E78" w:rsidRDefault="00EA4B63" w:rsidP="00F31E2B">
      <w:pPr>
        <w:pStyle w:val="Default"/>
        <w:numPr>
          <w:ilvl w:val="0"/>
          <w:numId w:val="5"/>
        </w:numPr>
        <w:spacing w:after="152"/>
        <w:jc w:val="both"/>
      </w:pPr>
      <w:r w:rsidRPr="00ED5E78">
        <w:t xml:space="preserve">Improve prescribing practice through educational support for all prescribers within the practice </w:t>
      </w:r>
    </w:p>
    <w:p w14:paraId="38BE0FF0" w14:textId="77777777" w:rsidR="00EA4B63" w:rsidRPr="00ED5E78" w:rsidRDefault="00EA4B63" w:rsidP="00F31E2B">
      <w:pPr>
        <w:pStyle w:val="Default"/>
        <w:numPr>
          <w:ilvl w:val="0"/>
          <w:numId w:val="5"/>
        </w:numPr>
        <w:spacing w:after="152"/>
        <w:jc w:val="both"/>
      </w:pPr>
      <w:r w:rsidRPr="00ED5E78">
        <w:t xml:space="preserve">Lead on where changes in evidence require changes in prescribing across the patient population, </w:t>
      </w:r>
      <w:proofErr w:type="spellStart"/>
      <w:proofErr w:type="gramStart"/>
      <w:r w:rsidRPr="00ED5E78">
        <w:t>eg</w:t>
      </w:r>
      <w:proofErr w:type="spellEnd"/>
      <w:proofErr w:type="gramEnd"/>
      <w:r w:rsidRPr="00ED5E78">
        <w:t xml:space="preserve"> where a drug is withdrawn or indications change </w:t>
      </w:r>
    </w:p>
    <w:p w14:paraId="6E763FAE" w14:textId="6748FCA9" w:rsidR="00EA4B63" w:rsidRPr="00ED5E78" w:rsidRDefault="00EA4B63" w:rsidP="00F31E2B">
      <w:pPr>
        <w:pStyle w:val="Default"/>
        <w:numPr>
          <w:ilvl w:val="0"/>
          <w:numId w:val="5"/>
        </w:numPr>
        <w:spacing w:after="152"/>
        <w:jc w:val="both"/>
      </w:pPr>
      <w:r>
        <w:t>Liaise with colleagues in community pharmacy to align support for medicines adherence such as MUR (Medication Use Reviews) and NMS (New Medicine Service).</w:t>
      </w:r>
    </w:p>
    <w:p w14:paraId="4975D9B7" w14:textId="77777777" w:rsidR="00EA4B63" w:rsidRPr="00ED5E78" w:rsidRDefault="00EA4B63" w:rsidP="00F31E2B">
      <w:pPr>
        <w:pStyle w:val="Default"/>
        <w:numPr>
          <w:ilvl w:val="0"/>
          <w:numId w:val="5"/>
        </w:numPr>
        <w:spacing w:after="152"/>
        <w:jc w:val="both"/>
      </w:pPr>
      <w:r w:rsidRPr="00ED5E78">
        <w:t xml:space="preserve">Support improvements in clinical care through </w:t>
      </w:r>
      <w:proofErr w:type="gramStart"/>
      <w:r w:rsidRPr="00ED5E78">
        <w:t>practice based</w:t>
      </w:r>
      <w:proofErr w:type="gramEnd"/>
      <w:r w:rsidRPr="00ED5E78">
        <w:t xml:space="preserve"> audit and implementing change </w:t>
      </w:r>
    </w:p>
    <w:p w14:paraId="492E23B6" w14:textId="77777777" w:rsidR="00EA4B63" w:rsidRPr="00ED5E78" w:rsidRDefault="00EA4B63" w:rsidP="00F31E2B">
      <w:pPr>
        <w:pStyle w:val="Default"/>
        <w:numPr>
          <w:ilvl w:val="0"/>
          <w:numId w:val="5"/>
        </w:numPr>
        <w:spacing w:after="152"/>
        <w:jc w:val="both"/>
      </w:pPr>
      <w:r w:rsidRPr="00ED5E78">
        <w:t xml:space="preserve">Prescribing advice to prescribers in practice </w:t>
      </w:r>
      <w:proofErr w:type="spellStart"/>
      <w:proofErr w:type="gramStart"/>
      <w:r w:rsidRPr="00ED5E78">
        <w:t>eg</w:t>
      </w:r>
      <w:proofErr w:type="spellEnd"/>
      <w:proofErr w:type="gramEnd"/>
      <w:r w:rsidRPr="00ED5E78">
        <w:t xml:space="preserve"> temporary non-availability of drugs </w:t>
      </w:r>
    </w:p>
    <w:p w14:paraId="0A1CDBFB" w14:textId="77777777" w:rsidR="00EA4B63" w:rsidRPr="00ED5E78" w:rsidRDefault="00EA4B63" w:rsidP="00F31E2B">
      <w:pPr>
        <w:pStyle w:val="Default"/>
        <w:numPr>
          <w:ilvl w:val="0"/>
          <w:numId w:val="5"/>
        </w:numPr>
        <w:jc w:val="both"/>
      </w:pPr>
      <w:r w:rsidRPr="00ED5E78">
        <w:t xml:space="preserve">Ensure patient safety when they are transferred between care providers through reconciliation of prescribed medicines </w:t>
      </w:r>
    </w:p>
    <w:p w14:paraId="102FDE04" w14:textId="77777777" w:rsidR="00EA4B63" w:rsidRPr="00ED5E78" w:rsidRDefault="00EA4B63" w:rsidP="00F31E2B">
      <w:pPr>
        <w:pStyle w:val="Default"/>
        <w:ind w:left="360"/>
        <w:jc w:val="both"/>
      </w:pPr>
    </w:p>
    <w:p w14:paraId="1764EAEA" w14:textId="77777777" w:rsidR="00EA4B63" w:rsidRPr="00ED5E78" w:rsidRDefault="00EA4B63" w:rsidP="00F31E2B">
      <w:pPr>
        <w:pStyle w:val="Default"/>
        <w:numPr>
          <w:ilvl w:val="0"/>
          <w:numId w:val="5"/>
        </w:numPr>
        <w:jc w:val="both"/>
      </w:pPr>
      <w:r w:rsidRPr="00ED5E78">
        <w:t xml:space="preserve">Lead for medicines </w:t>
      </w:r>
      <w:proofErr w:type="spellStart"/>
      <w:r w:rsidRPr="00ED5E78">
        <w:t>optimisation</w:t>
      </w:r>
      <w:proofErr w:type="spellEnd"/>
      <w:r w:rsidRPr="00ED5E78">
        <w:t xml:space="preserve"> scheme compliance, including care home support; discharge reviews; medication reviews; and QIPP</w:t>
      </w:r>
    </w:p>
    <w:p w14:paraId="1594D3F9" w14:textId="77777777" w:rsidR="00EA4B63" w:rsidRPr="00ED5E78" w:rsidRDefault="00EA4B63" w:rsidP="00F31E2B">
      <w:pPr>
        <w:pStyle w:val="Default"/>
        <w:jc w:val="both"/>
      </w:pPr>
    </w:p>
    <w:p w14:paraId="0994BD72" w14:textId="77777777" w:rsidR="00EA4B63" w:rsidRPr="00ED5E78" w:rsidRDefault="00EA4B63" w:rsidP="00F31E2B">
      <w:pPr>
        <w:pStyle w:val="Default"/>
        <w:jc w:val="both"/>
        <w:rPr>
          <w:b/>
          <w:bCs/>
        </w:rPr>
      </w:pPr>
    </w:p>
    <w:p w14:paraId="2A34648E" w14:textId="77777777" w:rsidR="00EA4B63" w:rsidRPr="00ED5E78" w:rsidRDefault="00EA4B63" w:rsidP="00F31E2B">
      <w:pPr>
        <w:pStyle w:val="Default"/>
        <w:jc w:val="both"/>
        <w:rPr>
          <w:b/>
          <w:bCs/>
        </w:rPr>
      </w:pPr>
      <w:r w:rsidRPr="00ED5E78">
        <w:rPr>
          <w:b/>
          <w:bCs/>
        </w:rPr>
        <w:t>Qualifications and Training for the Role</w:t>
      </w:r>
    </w:p>
    <w:p w14:paraId="37026085" w14:textId="77777777" w:rsidR="00EA4B63" w:rsidRPr="00ED5E78" w:rsidRDefault="00EA4B63" w:rsidP="00F31E2B">
      <w:pPr>
        <w:pStyle w:val="Default"/>
        <w:jc w:val="both"/>
      </w:pPr>
      <w:r w:rsidRPr="00ED5E78">
        <w:t>NB: it is anticipated that the level of qualification held may vary according to the level of position and the components of the role being undertaken</w:t>
      </w:r>
    </w:p>
    <w:p w14:paraId="713DAC59" w14:textId="77777777" w:rsidR="00EA4B63" w:rsidRPr="00ED5E78" w:rsidRDefault="00EA4B63" w:rsidP="00F31E2B">
      <w:pPr>
        <w:pStyle w:val="Default"/>
        <w:jc w:val="both"/>
      </w:pPr>
    </w:p>
    <w:p w14:paraId="6609D0F5" w14:textId="77777777" w:rsidR="00EA4B63" w:rsidRPr="00ED5E78" w:rsidRDefault="00EA4B63" w:rsidP="00F31E2B">
      <w:pPr>
        <w:pStyle w:val="Default"/>
        <w:numPr>
          <w:ilvl w:val="0"/>
          <w:numId w:val="7"/>
        </w:numPr>
        <w:ind w:left="363" w:hanging="357"/>
        <w:jc w:val="both"/>
      </w:pPr>
      <w:r w:rsidRPr="00ED5E78">
        <w:t xml:space="preserve">Completion of an undergraduate degree in Pharmacy, and registration with the General Pharmaceutical Council </w:t>
      </w:r>
    </w:p>
    <w:p w14:paraId="21A2464F" w14:textId="77777777" w:rsidR="00EA4B63" w:rsidRPr="00ED5E78" w:rsidRDefault="00EA4B63" w:rsidP="00F31E2B">
      <w:pPr>
        <w:pStyle w:val="Default"/>
        <w:ind w:left="363"/>
        <w:jc w:val="both"/>
      </w:pPr>
    </w:p>
    <w:p w14:paraId="69700F7A" w14:textId="77777777" w:rsidR="00EA4B63" w:rsidRPr="00ED5E78" w:rsidRDefault="00EA4B63" w:rsidP="00F31E2B">
      <w:pPr>
        <w:pStyle w:val="Default"/>
        <w:numPr>
          <w:ilvl w:val="0"/>
          <w:numId w:val="7"/>
        </w:numPr>
        <w:ind w:left="357" w:hanging="357"/>
        <w:jc w:val="both"/>
      </w:pPr>
      <w:r w:rsidRPr="00ED5E78">
        <w:t xml:space="preserve">Minimum of 2 years post graduate experience in pharmacy, as demonstrated within a practice portfolio </w:t>
      </w:r>
    </w:p>
    <w:p w14:paraId="0B0E9FCD" w14:textId="77777777" w:rsidR="00EA4B63" w:rsidRPr="00ED5E78" w:rsidRDefault="00EA4B63" w:rsidP="00F31E2B">
      <w:pPr>
        <w:pStyle w:val="Default"/>
        <w:jc w:val="both"/>
      </w:pPr>
    </w:p>
    <w:p w14:paraId="4B154534" w14:textId="77777777" w:rsidR="00EA4B63" w:rsidRPr="00ED5E78" w:rsidRDefault="00EA4B63" w:rsidP="00F31E2B">
      <w:pPr>
        <w:pStyle w:val="Default"/>
        <w:numPr>
          <w:ilvl w:val="0"/>
          <w:numId w:val="7"/>
        </w:numPr>
        <w:spacing w:line="480" w:lineRule="auto"/>
        <w:ind w:hanging="357"/>
        <w:jc w:val="both"/>
      </w:pPr>
      <w:r w:rsidRPr="00ED5E78">
        <w:t>Member of the Royal Pharmaceutical Society (RPS) – Desirable</w:t>
      </w:r>
    </w:p>
    <w:p w14:paraId="0A0CAB8B" w14:textId="77777777" w:rsidR="00134481" w:rsidRDefault="00EA4B63" w:rsidP="00F31E2B">
      <w:pPr>
        <w:pStyle w:val="Default"/>
        <w:numPr>
          <w:ilvl w:val="0"/>
          <w:numId w:val="7"/>
        </w:numPr>
        <w:spacing w:line="480" w:lineRule="auto"/>
        <w:ind w:hanging="357"/>
        <w:jc w:val="both"/>
      </w:pPr>
      <w:r w:rsidRPr="00ED5E78">
        <w:t xml:space="preserve">Member of or working towards (through foundation) RPS Faculty membership </w:t>
      </w:r>
    </w:p>
    <w:p w14:paraId="231DAA32" w14:textId="77777777" w:rsidR="00EA4B63" w:rsidRPr="00ED5E78" w:rsidRDefault="00134481" w:rsidP="00F31E2B">
      <w:pPr>
        <w:pStyle w:val="Default"/>
        <w:numPr>
          <w:ilvl w:val="0"/>
          <w:numId w:val="7"/>
        </w:numPr>
        <w:spacing w:line="480" w:lineRule="auto"/>
        <w:ind w:hanging="357"/>
        <w:jc w:val="both"/>
      </w:pPr>
      <w:r>
        <w:t>Independent Pr</w:t>
      </w:r>
      <w:r w:rsidR="00EA4B63" w:rsidRPr="00ED5E78">
        <w:t xml:space="preserve">escribing qualification </w:t>
      </w:r>
    </w:p>
    <w:p w14:paraId="44170A91" w14:textId="77777777" w:rsidR="00EA4B63" w:rsidRPr="00ED5E78" w:rsidRDefault="00EA4B63" w:rsidP="00F31E2B">
      <w:pPr>
        <w:pStyle w:val="Default"/>
        <w:numPr>
          <w:ilvl w:val="0"/>
          <w:numId w:val="7"/>
        </w:numPr>
        <w:spacing w:line="480" w:lineRule="auto"/>
        <w:ind w:left="357" w:hanging="357"/>
        <w:contextualSpacing/>
        <w:jc w:val="both"/>
      </w:pPr>
      <w:r w:rsidRPr="00ED5E78">
        <w:t xml:space="preserve">May hold or be working towards a postgraduate pharmacy qualification </w:t>
      </w:r>
    </w:p>
    <w:p w14:paraId="42FD44AD" w14:textId="77777777" w:rsidR="00EA4B63" w:rsidRPr="00ED5E78" w:rsidRDefault="00EA4B63" w:rsidP="00F31E2B">
      <w:pPr>
        <w:pStyle w:val="Default"/>
        <w:numPr>
          <w:ilvl w:val="0"/>
          <w:numId w:val="7"/>
        </w:numPr>
        <w:ind w:left="363" w:hanging="357"/>
        <w:jc w:val="both"/>
      </w:pPr>
      <w:r w:rsidRPr="00ED5E78">
        <w:lastRenderedPageBreak/>
        <w:t xml:space="preserve">Has an awareness of the breadth of common acute and </w:t>
      </w:r>
      <w:proofErr w:type="gramStart"/>
      <w:r w:rsidRPr="00ED5E78">
        <w:t>long term</w:t>
      </w:r>
      <w:proofErr w:type="gramEnd"/>
      <w:r w:rsidRPr="00ED5E78">
        <w:t xml:space="preserve"> conditions that are likely to be seen in a general medical practice </w:t>
      </w:r>
    </w:p>
    <w:p w14:paraId="09407F30" w14:textId="77777777" w:rsidR="00EA4B63" w:rsidRPr="00ED5E78" w:rsidRDefault="00EA4B63" w:rsidP="00F31E2B">
      <w:pPr>
        <w:pStyle w:val="Default"/>
        <w:jc w:val="both"/>
      </w:pPr>
    </w:p>
    <w:p w14:paraId="0A5BFBDA" w14:textId="77777777" w:rsidR="00EA4B63" w:rsidRPr="00ED5E78" w:rsidRDefault="00EA4B63" w:rsidP="00F31E2B">
      <w:pPr>
        <w:pStyle w:val="Default"/>
        <w:jc w:val="both"/>
        <w:rPr>
          <w:b/>
          <w:bCs/>
        </w:rPr>
      </w:pPr>
    </w:p>
    <w:p w14:paraId="05D9A281" w14:textId="77777777" w:rsidR="00EA4B63" w:rsidRPr="00ED5E78" w:rsidRDefault="00EA4B63" w:rsidP="00F31E2B">
      <w:pPr>
        <w:pStyle w:val="Default"/>
        <w:jc w:val="both"/>
        <w:rPr>
          <w:b/>
          <w:bCs/>
        </w:rPr>
      </w:pPr>
      <w:r w:rsidRPr="00ED5E78">
        <w:rPr>
          <w:b/>
          <w:bCs/>
        </w:rPr>
        <w:t>Behavioral Competencies and Skills for this Job – Expert Professional Practice</w:t>
      </w:r>
    </w:p>
    <w:p w14:paraId="093BED35" w14:textId="77777777" w:rsidR="00EA4B63" w:rsidRPr="00ED5E78" w:rsidRDefault="00EA4B63" w:rsidP="00F31E2B">
      <w:pPr>
        <w:pStyle w:val="Default"/>
        <w:jc w:val="both"/>
      </w:pPr>
    </w:p>
    <w:p w14:paraId="5B07C286" w14:textId="77777777" w:rsidR="00EA4B63" w:rsidRPr="00ED5E78" w:rsidRDefault="00EA4B63" w:rsidP="00F31E2B">
      <w:pPr>
        <w:pStyle w:val="Default"/>
        <w:numPr>
          <w:ilvl w:val="0"/>
          <w:numId w:val="2"/>
        </w:numPr>
        <w:spacing w:after="164"/>
        <w:jc w:val="both"/>
      </w:pPr>
      <w:r w:rsidRPr="00ED5E78">
        <w:t xml:space="preserve">Demonstrates general pharmaceutical skills and knowledge in core areas </w:t>
      </w:r>
    </w:p>
    <w:p w14:paraId="53BE7854" w14:textId="134E2392" w:rsidR="00EA4B63" w:rsidRPr="00ED5E78" w:rsidRDefault="00EA4B63" w:rsidP="00F31E2B">
      <w:pPr>
        <w:pStyle w:val="Default"/>
        <w:numPr>
          <w:ilvl w:val="0"/>
          <w:numId w:val="2"/>
        </w:numPr>
        <w:spacing w:after="164"/>
        <w:jc w:val="both"/>
      </w:pPr>
      <w:r>
        <w:t xml:space="preserve">Is able to plan, manage, monitor, advise and review general pharmaceutical care </w:t>
      </w:r>
      <w:proofErr w:type="spellStart"/>
      <w:proofErr w:type="gramStart"/>
      <w:r>
        <w:t>programme’s</w:t>
      </w:r>
      <w:proofErr w:type="spellEnd"/>
      <w:proofErr w:type="gramEnd"/>
      <w:r>
        <w:t xml:space="preserve"> for patients in core areas, including disease states / long term conditions identified by local Pharmaceutical Needs Assessment </w:t>
      </w:r>
    </w:p>
    <w:p w14:paraId="4D1B0CB3" w14:textId="77777777" w:rsidR="00EA4B63" w:rsidRPr="00ED5E78" w:rsidRDefault="00EA4B63" w:rsidP="00F31E2B">
      <w:pPr>
        <w:pStyle w:val="Default"/>
        <w:numPr>
          <w:ilvl w:val="0"/>
          <w:numId w:val="2"/>
        </w:numPr>
        <w:spacing w:after="164"/>
        <w:jc w:val="both"/>
      </w:pPr>
      <w:r w:rsidRPr="00ED5E78">
        <w:t>Demonstrates accountability for delivering professional expertise and direct service provision as an individual</w:t>
      </w:r>
    </w:p>
    <w:p w14:paraId="21C3153B" w14:textId="77777777" w:rsidR="00EA4B63" w:rsidRPr="00ED5E78" w:rsidRDefault="00EA4B63" w:rsidP="00F31E2B">
      <w:pPr>
        <w:pStyle w:val="Default"/>
        <w:numPr>
          <w:ilvl w:val="0"/>
          <w:numId w:val="2"/>
        </w:numPr>
        <w:spacing w:after="164"/>
        <w:jc w:val="both"/>
      </w:pPr>
      <w:r w:rsidRPr="00ED5E78">
        <w:t xml:space="preserve">Demonstrates ability to use skills in a range of routine situations requiring analysis or comparison of a range of options </w:t>
      </w:r>
    </w:p>
    <w:p w14:paraId="541248FB" w14:textId="77777777" w:rsidR="00EA4B63" w:rsidRPr="00ED5E78" w:rsidRDefault="00EA4B63" w:rsidP="00F31E2B">
      <w:pPr>
        <w:pStyle w:val="Default"/>
        <w:numPr>
          <w:ilvl w:val="0"/>
          <w:numId w:val="2"/>
        </w:numPr>
        <w:spacing w:after="164"/>
        <w:jc w:val="both"/>
      </w:pPr>
      <w:proofErr w:type="spellStart"/>
      <w:r w:rsidRPr="00ED5E78">
        <w:t>Recognises</w:t>
      </w:r>
      <w:proofErr w:type="spellEnd"/>
      <w:r w:rsidRPr="00ED5E78">
        <w:t xml:space="preserve"> priorities when problem-solving and identifies deviations from the normal pattern and </w:t>
      </w:r>
      <w:proofErr w:type="gramStart"/>
      <w:r w:rsidRPr="00ED5E78">
        <w:t>is able to</w:t>
      </w:r>
      <w:proofErr w:type="gramEnd"/>
      <w:r w:rsidRPr="00ED5E78">
        <w:t xml:space="preserve"> refer to seniors or GPs when appropriate </w:t>
      </w:r>
    </w:p>
    <w:p w14:paraId="5C86A923" w14:textId="77777777" w:rsidR="00EA4B63" w:rsidRPr="00ED5E78" w:rsidRDefault="00EA4B63" w:rsidP="00F31E2B">
      <w:pPr>
        <w:pStyle w:val="Default"/>
        <w:numPr>
          <w:ilvl w:val="0"/>
          <w:numId w:val="2"/>
        </w:numPr>
        <w:spacing w:after="164"/>
        <w:jc w:val="both"/>
      </w:pPr>
      <w:proofErr w:type="gramStart"/>
      <w:r w:rsidRPr="00ED5E78">
        <w:t>Is able to</w:t>
      </w:r>
      <w:proofErr w:type="gramEnd"/>
      <w:r w:rsidRPr="00ED5E78">
        <w:t xml:space="preserve"> follow legal, ethical, professional and </w:t>
      </w:r>
      <w:proofErr w:type="spellStart"/>
      <w:r w:rsidRPr="00ED5E78">
        <w:t>organisational</w:t>
      </w:r>
      <w:proofErr w:type="spellEnd"/>
      <w:r w:rsidRPr="00ED5E78">
        <w:t xml:space="preserve"> policies/procedures and codes of conduct </w:t>
      </w:r>
    </w:p>
    <w:p w14:paraId="35138965" w14:textId="77777777" w:rsidR="00EA4B63" w:rsidRPr="00ED5E78" w:rsidRDefault="00EA4B63" w:rsidP="00F31E2B">
      <w:pPr>
        <w:pStyle w:val="Default"/>
        <w:numPr>
          <w:ilvl w:val="0"/>
          <w:numId w:val="2"/>
        </w:numPr>
        <w:jc w:val="both"/>
      </w:pPr>
      <w:r w:rsidRPr="00ED5E78">
        <w:t xml:space="preserve">Involves patients in decisions about prescribed medicines and supporting adherence as per NICE  </w:t>
      </w:r>
    </w:p>
    <w:p w14:paraId="498AADD3" w14:textId="77777777" w:rsidR="00EA4B63" w:rsidRPr="00ED5E78" w:rsidRDefault="00EA4B63" w:rsidP="00F31E2B">
      <w:pPr>
        <w:pStyle w:val="Default"/>
        <w:jc w:val="both"/>
      </w:pPr>
    </w:p>
    <w:p w14:paraId="683B5217" w14:textId="77777777" w:rsidR="00EA4B63" w:rsidRPr="00ED5E78" w:rsidRDefault="00EA4B63" w:rsidP="00F31E2B">
      <w:pPr>
        <w:pStyle w:val="Default"/>
        <w:jc w:val="both"/>
        <w:rPr>
          <w:b/>
          <w:bCs/>
        </w:rPr>
      </w:pPr>
    </w:p>
    <w:p w14:paraId="46C91F69" w14:textId="77777777" w:rsidR="00EA4B63" w:rsidRPr="00ED5E78" w:rsidRDefault="00EA4B63" w:rsidP="00F31E2B">
      <w:pPr>
        <w:pStyle w:val="Default"/>
        <w:jc w:val="both"/>
        <w:rPr>
          <w:b/>
          <w:bCs/>
        </w:rPr>
      </w:pPr>
      <w:r w:rsidRPr="00ED5E78">
        <w:rPr>
          <w:b/>
          <w:bCs/>
        </w:rPr>
        <w:t xml:space="preserve">Collaborative Working Relationships </w:t>
      </w:r>
    </w:p>
    <w:p w14:paraId="2CC6DDEE" w14:textId="77777777" w:rsidR="00EA4B63" w:rsidRPr="00ED5E78" w:rsidRDefault="00EA4B63" w:rsidP="00F31E2B">
      <w:pPr>
        <w:pStyle w:val="Default"/>
        <w:jc w:val="both"/>
      </w:pPr>
    </w:p>
    <w:p w14:paraId="643CC4AE" w14:textId="77777777" w:rsidR="00EA4B63" w:rsidRPr="00ED5E78" w:rsidRDefault="00EA4B63" w:rsidP="00F31E2B">
      <w:pPr>
        <w:pStyle w:val="Default"/>
        <w:numPr>
          <w:ilvl w:val="0"/>
          <w:numId w:val="3"/>
        </w:numPr>
        <w:spacing w:after="162"/>
        <w:jc w:val="both"/>
      </w:pPr>
      <w:proofErr w:type="spellStart"/>
      <w:r w:rsidRPr="00ED5E78">
        <w:t>Recognises</w:t>
      </w:r>
      <w:proofErr w:type="spellEnd"/>
      <w:r w:rsidRPr="00ED5E78">
        <w:t xml:space="preserve"> the roles of other colleagues within the </w:t>
      </w:r>
      <w:proofErr w:type="spellStart"/>
      <w:r w:rsidRPr="00ED5E78">
        <w:t>organisation</w:t>
      </w:r>
      <w:proofErr w:type="spellEnd"/>
      <w:r w:rsidRPr="00ED5E78">
        <w:t xml:space="preserve"> and their role to patient care </w:t>
      </w:r>
    </w:p>
    <w:p w14:paraId="0A524385" w14:textId="77777777" w:rsidR="00EA4B63" w:rsidRPr="00ED5E78" w:rsidRDefault="00EA4B63" w:rsidP="00F31E2B">
      <w:pPr>
        <w:pStyle w:val="Default"/>
        <w:numPr>
          <w:ilvl w:val="0"/>
          <w:numId w:val="3"/>
        </w:numPr>
        <w:spacing w:after="162"/>
        <w:jc w:val="both"/>
      </w:pPr>
      <w:r w:rsidRPr="00ED5E78">
        <w:t xml:space="preserve">Demonstrates use of appropriate communication to gain the co-operation of relevant stakeholders (including patients, senior and peer colleagues, and other professionals, other NHS/private </w:t>
      </w:r>
      <w:proofErr w:type="spellStart"/>
      <w:r w:rsidRPr="00ED5E78">
        <w:t>organisations</w:t>
      </w:r>
      <w:proofErr w:type="spellEnd"/>
      <w:r w:rsidRPr="00ED5E78">
        <w:t xml:space="preserve"> </w:t>
      </w:r>
      <w:proofErr w:type="spellStart"/>
      <w:proofErr w:type="gramStart"/>
      <w:r w:rsidRPr="00ED5E78">
        <w:t>eg</w:t>
      </w:r>
      <w:proofErr w:type="spellEnd"/>
      <w:proofErr w:type="gramEnd"/>
      <w:r w:rsidRPr="00ED5E78">
        <w:t xml:space="preserve"> CCGs) </w:t>
      </w:r>
    </w:p>
    <w:p w14:paraId="10F505E8" w14:textId="77777777" w:rsidR="00EA4B63" w:rsidRPr="00ED5E78" w:rsidRDefault="00EA4B63" w:rsidP="00F31E2B">
      <w:pPr>
        <w:pStyle w:val="Default"/>
        <w:numPr>
          <w:ilvl w:val="0"/>
          <w:numId w:val="3"/>
        </w:numPr>
        <w:spacing w:after="162"/>
        <w:jc w:val="both"/>
      </w:pPr>
      <w:r w:rsidRPr="00ED5E78">
        <w:t xml:space="preserve">Demonstrates ability to work as a member of a team </w:t>
      </w:r>
    </w:p>
    <w:p w14:paraId="22F05ECA" w14:textId="77777777" w:rsidR="00EA4B63" w:rsidRPr="00ED5E78" w:rsidRDefault="00EA4B63" w:rsidP="00F31E2B">
      <w:pPr>
        <w:pStyle w:val="Default"/>
        <w:numPr>
          <w:ilvl w:val="0"/>
          <w:numId w:val="3"/>
        </w:numPr>
        <w:spacing w:after="162"/>
        <w:jc w:val="both"/>
      </w:pPr>
      <w:proofErr w:type="gramStart"/>
      <w:r w:rsidRPr="00ED5E78">
        <w:t>Is able to</w:t>
      </w:r>
      <w:proofErr w:type="gramEnd"/>
      <w:r w:rsidRPr="00ED5E78">
        <w:t xml:space="preserve"> </w:t>
      </w:r>
      <w:proofErr w:type="spellStart"/>
      <w:r w:rsidRPr="00ED5E78">
        <w:t>recognise</w:t>
      </w:r>
      <w:proofErr w:type="spellEnd"/>
      <w:r w:rsidRPr="00ED5E78">
        <w:t xml:space="preserve"> personal limitations and refer to more appropriate colleague(s) when necessary </w:t>
      </w:r>
    </w:p>
    <w:p w14:paraId="7A712620" w14:textId="77777777" w:rsidR="00EA4B63" w:rsidRPr="00ED5E78" w:rsidRDefault="00EA4B63" w:rsidP="00F31E2B">
      <w:pPr>
        <w:pStyle w:val="Default"/>
        <w:numPr>
          <w:ilvl w:val="0"/>
          <w:numId w:val="3"/>
        </w:numPr>
        <w:spacing w:after="162"/>
        <w:jc w:val="both"/>
      </w:pPr>
      <w:r w:rsidRPr="00ED5E78">
        <w:t xml:space="preserve">Liaises with CCG colleagues including CCG pharmacists on prescribing related matters to ensure consistency of patient care and benefit </w:t>
      </w:r>
    </w:p>
    <w:p w14:paraId="61D0830C" w14:textId="77777777" w:rsidR="00EA4B63" w:rsidRPr="00ED5E78" w:rsidRDefault="00EA4B63" w:rsidP="00F31E2B">
      <w:pPr>
        <w:pStyle w:val="Default"/>
        <w:numPr>
          <w:ilvl w:val="0"/>
          <w:numId w:val="3"/>
        </w:numPr>
        <w:spacing w:after="162"/>
        <w:jc w:val="both"/>
      </w:pPr>
      <w:r w:rsidRPr="00ED5E78">
        <w:t xml:space="preserve">Liaises with CCG pharmacists and Heads of Medicines Management/ </w:t>
      </w:r>
      <w:proofErr w:type="spellStart"/>
      <w:r w:rsidRPr="00ED5E78">
        <w:t>Optimisation</w:t>
      </w:r>
      <w:proofErr w:type="spellEnd"/>
      <w:r w:rsidRPr="00ED5E78">
        <w:t xml:space="preserve"> to benefit from peer support </w:t>
      </w:r>
    </w:p>
    <w:p w14:paraId="17405315" w14:textId="77777777" w:rsidR="00C6647B" w:rsidRDefault="00EA4B63" w:rsidP="00F31E2B">
      <w:pPr>
        <w:pStyle w:val="Default"/>
        <w:numPr>
          <w:ilvl w:val="0"/>
          <w:numId w:val="3"/>
        </w:numPr>
        <w:jc w:val="both"/>
      </w:pPr>
      <w:r w:rsidRPr="00ED5E78">
        <w:t xml:space="preserve">Liaises with other GP Practices and staff as needed for the collective benefit of patients </w:t>
      </w:r>
    </w:p>
    <w:p w14:paraId="19BFF970" w14:textId="77777777" w:rsidR="00EA4B63" w:rsidRPr="00ED5E78" w:rsidRDefault="00EA4B63" w:rsidP="00F31E2B">
      <w:pPr>
        <w:pStyle w:val="Default"/>
        <w:pageBreakBefore/>
        <w:jc w:val="both"/>
      </w:pPr>
      <w:r w:rsidRPr="00ED5E78">
        <w:rPr>
          <w:b/>
          <w:bCs/>
        </w:rPr>
        <w:lastRenderedPageBreak/>
        <w:t>Leadership</w:t>
      </w:r>
    </w:p>
    <w:p w14:paraId="74D108FD" w14:textId="77777777" w:rsidR="00EA4B63" w:rsidRPr="00ED5E78" w:rsidRDefault="00EA4B63" w:rsidP="00F31E2B">
      <w:pPr>
        <w:pStyle w:val="Default"/>
        <w:spacing w:after="164"/>
        <w:jc w:val="both"/>
      </w:pPr>
    </w:p>
    <w:p w14:paraId="1252C0CF" w14:textId="77777777" w:rsidR="00EA4B63" w:rsidRPr="00ED5E78" w:rsidRDefault="00EA4B63" w:rsidP="00F31E2B">
      <w:pPr>
        <w:pStyle w:val="Default"/>
        <w:numPr>
          <w:ilvl w:val="0"/>
          <w:numId w:val="11"/>
        </w:numPr>
        <w:spacing w:after="164"/>
        <w:jc w:val="both"/>
      </w:pPr>
      <w:r w:rsidRPr="00ED5E78">
        <w:t xml:space="preserve">Demonstrates understanding of the pharmacy role in governance and </w:t>
      </w:r>
      <w:proofErr w:type="gramStart"/>
      <w:r w:rsidRPr="00ED5E78">
        <w:t>is able to</w:t>
      </w:r>
      <w:proofErr w:type="gramEnd"/>
      <w:r w:rsidRPr="00ED5E78">
        <w:t xml:space="preserve"> implement this appropriately within the workplace </w:t>
      </w:r>
    </w:p>
    <w:p w14:paraId="0BBB7216" w14:textId="77777777" w:rsidR="00EA4B63" w:rsidRPr="00ED5E78" w:rsidRDefault="00EA4B63" w:rsidP="00F31E2B">
      <w:pPr>
        <w:pStyle w:val="Default"/>
        <w:numPr>
          <w:ilvl w:val="0"/>
          <w:numId w:val="11"/>
        </w:numPr>
        <w:spacing w:after="164"/>
        <w:jc w:val="both"/>
      </w:pPr>
      <w:r w:rsidRPr="00ED5E78">
        <w:t xml:space="preserve">Demonstrates understanding of, and contributes to, the workplace / practice vision </w:t>
      </w:r>
    </w:p>
    <w:p w14:paraId="311461E7" w14:textId="77777777" w:rsidR="00EA4B63" w:rsidRPr="00ED5E78" w:rsidRDefault="00EA4B63" w:rsidP="00F31E2B">
      <w:pPr>
        <w:pStyle w:val="Default"/>
        <w:numPr>
          <w:ilvl w:val="0"/>
          <w:numId w:val="11"/>
        </w:numPr>
        <w:spacing w:after="164"/>
        <w:jc w:val="both"/>
      </w:pPr>
      <w:r w:rsidRPr="00ED5E78">
        <w:t xml:space="preserve">Demonstrates ability to improve quality within limitations of service </w:t>
      </w:r>
    </w:p>
    <w:p w14:paraId="75FC9F53" w14:textId="77777777" w:rsidR="00EA4B63" w:rsidRPr="00ED5E78" w:rsidRDefault="00EA4B63" w:rsidP="00F31E2B">
      <w:pPr>
        <w:pStyle w:val="Default"/>
        <w:numPr>
          <w:ilvl w:val="0"/>
          <w:numId w:val="11"/>
        </w:numPr>
        <w:spacing w:after="164"/>
        <w:jc w:val="both"/>
      </w:pPr>
      <w:r w:rsidRPr="00ED5E78">
        <w:t xml:space="preserve">Reviews last year’s progress and develops clear plans to achieve results within set priorities </w:t>
      </w:r>
    </w:p>
    <w:p w14:paraId="77792D22" w14:textId="77777777" w:rsidR="00EA4B63" w:rsidRPr="00ED5E78" w:rsidRDefault="00EA4B63" w:rsidP="00F31E2B">
      <w:pPr>
        <w:pStyle w:val="Default"/>
        <w:numPr>
          <w:ilvl w:val="0"/>
          <w:numId w:val="11"/>
        </w:numPr>
        <w:jc w:val="both"/>
      </w:pPr>
      <w:r w:rsidRPr="00ED5E78">
        <w:t xml:space="preserve">Demonstrates ability to motivate self to achieve goals </w:t>
      </w:r>
    </w:p>
    <w:p w14:paraId="7EC56676" w14:textId="77777777" w:rsidR="00EA4B63" w:rsidRPr="00ED5E78" w:rsidRDefault="00EA4B63" w:rsidP="00F31E2B">
      <w:pPr>
        <w:pStyle w:val="Default"/>
        <w:jc w:val="both"/>
      </w:pPr>
    </w:p>
    <w:p w14:paraId="75F8B978" w14:textId="77777777" w:rsidR="00EA4B63" w:rsidRPr="00ED5E78" w:rsidRDefault="00EA4B63" w:rsidP="00F31E2B">
      <w:pPr>
        <w:pStyle w:val="Default"/>
        <w:jc w:val="both"/>
      </w:pPr>
    </w:p>
    <w:p w14:paraId="61F0337E" w14:textId="77777777" w:rsidR="00EA4B63" w:rsidRPr="00ED5E78" w:rsidRDefault="00EA4B63" w:rsidP="00F31E2B">
      <w:pPr>
        <w:pStyle w:val="Default"/>
        <w:jc w:val="both"/>
        <w:rPr>
          <w:b/>
          <w:bCs/>
        </w:rPr>
      </w:pPr>
      <w:r w:rsidRPr="00ED5E78">
        <w:rPr>
          <w:b/>
          <w:bCs/>
        </w:rPr>
        <w:t>Management</w:t>
      </w:r>
    </w:p>
    <w:p w14:paraId="56F44F33" w14:textId="77777777" w:rsidR="00EA4B63" w:rsidRPr="00ED5E78" w:rsidRDefault="00EA4B63" w:rsidP="00F31E2B">
      <w:pPr>
        <w:pStyle w:val="Default"/>
        <w:jc w:val="both"/>
      </w:pPr>
    </w:p>
    <w:p w14:paraId="758F3CFA" w14:textId="77777777" w:rsidR="00EA4B63" w:rsidRPr="00ED5E78" w:rsidRDefault="00EA4B63" w:rsidP="00F31E2B">
      <w:pPr>
        <w:pStyle w:val="Default"/>
        <w:numPr>
          <w:ilvl w:val="0"/>
          <w:numId w:val="12"/>
        </w:numPr>
        <w:spacing w:after="164"/>
        <w:jc w:val="both"/>
      </w:pPr>
      <w:r w:rsidRPr="00ED5E78">
        <w:t xml:space="preserve">Demonstrates understanding of the implications of national priorities for the team and/or service </w:t>
      </w:r>
    </w:p>
    <w:p w14:paraId="132340C7" w14:textId="77777777" w:rsidR="00EA4B63" w:rsidRPr="00ED5E78" w:rsidRDefault="00EA4B63" w:rsidP="00F31E2B">
      <w:pPr>
        <w:pStyle w:val="Default"/>
        <w:numPr>
          <w:ilvl w:val="0"/>
          <w:numId w:val="12"/>
        </w:numPr>
        <w:spacing w:after="164"/>
        <w:jc w:val="both"/>
      </w:pPr>
      <w:r w:rsidRPr="00ED5E78">
        <w:t xml:space="preserve">Demonstrates understanding of the process for effective resource </w:t>
      </w:r>
      <w:proofErr w:type="spellStart"/>
      <w:r w:rsidRPr="00ED5E78">
        <w:t>utilisation</w:t>
      </w:r>
      <w:proofErr w:type="spellEnd"/>
      <w:r w:rsidRPr="00ED5E78">
        <w:t xml:space="preserve"> </w:t>
      </w:r>
    </w:p>
    <w:p w14:paraId="4A78D2CE" w14:textId="77777777" w:rsidR="00EA4B63" w:rsidRPr="00ED5E78" w:rsidRDefault="00EA4B63" w:rsidP="00F31E2B">
      <w:pPr>
        <w:pStyle w:val="Default"/>
        <w:numPr>
          <w:ilvl w:val="0"/>
          <w:numId w:val="12"/>
        </w:numPr>
        <w:spacing w:after="164"/>
        <w:jc w:val="both"/>
      </w:pPr>
      <w:r w:rsidRPr="00ED5E78">
        <w:t xml:space="preserve">Demonstrates understanding of, and conforms to, relevant standards of practice </w:t>
      </w:r>
    </w:p>
    <w:p w14:paraId="183C11BD" w14:textId="77777777" w:rsidR="00EA4B63" w:rsidRPr="00ED5E78" w:rsidRDefault="00EA4B63" w:rsidP="00F31E2B">
      <w:pPr>
        <w:pStyle w:val="Default"/>
        <w:numPr>
          <w:ilvl w:val="0"/>
          <w:numId w:val="12"/>
        </w:numPr>
        <w:spacing w:after="164"/>
        <w:jc w:val="both"/>
      </w:pPr>
      <w:r w:rsidRPr="00ED5E78">
        <w:t xml:space="preserve">Demonstrates ability to identify and resolve risk management issues according to policy/protocol </w:t>
      </w:r>
    </w:p>
    <w:p w14:paraId="53813E86" w14:textId="77777777" w:rsidR="00EA4B63" w:rsidRPr="00ED5E78" w:rsidRDefault="00EA4B63" w:rsidP="00F31E2B">
      <w:pPr>
        <w:pStyle w:val="Default"/>
        <w:numPr>
          <w:ilvl w:val="0"/>
          <w:numId w:val="12"/>
        </w:numPr>
        <w:spacing w:after="164"/>
        <w:jc w:val="both"/>
      </w:pPr>
      <w:r w:rsidRPr="00ED5E78">
        <w:t xml:space="preserve">Follows professional and </w:t>
      </w:r>
      <w:proofErr w:type="spellStart"/>
      <w:r w:rsidRPr="00ED5E78">
        <w:t>organisational</w:t>
      </w:r>
      <w:proofErr w:type="spellEnd"/>
      <w:r w:rsidRPr="00ED5E78">
        <w:t xml:space="preserve"> policies/procedures relating to performance management </w:t>
      </w:r>
    </w:p>
    <w:p w14:paraId="204883BB" w14:textId="77777777" w:rsidR="00EA4B63" w:rsidRPr="00ED5E78" w:rsidRDefault="00EA4B63" w:rsidP="00F31E2B">
      <w:pPr>
        <w:pStyle w:val="Default"/>
        <w:numPr>
          <w:ilvl w:val="0"/>
          <w:numId w:val="12"/>
        </w:numPr>
        <w:jc w:val="both"/>
      </w:pPr>
      <w:r w:rsidRPr="00ED5E78">
        <w:t xml:space="preserve">Demonstrates ability to extend boundaries of service delivery within the team </w:t>
      </w:r>
    </w:p>
    <w:p w14:paraId="18F269BD" w14:textId="77777777" w:rsidR="00EA4B63" w:rsidRPr="00ED5E78" w:rsidRDefault="00EA4B63" w:rsidP="00F31E2B">
      <w:pPr>
        <w:pStyle w:val="Default"/>
        <w:jc w:val="both"/>
      </w:pPr>
    </w:p>
    <w:p w14:paraId="26CF321B" w14:textId="77777777" w:rsidR="00EA4B63" w:rsidRPr="00ED5E78" w:rsidRDefault="00EA4B63" w:rsidP="00F31E2B">
      <w:pPr>
        <w:pStyle w:val="Default"/>
        <w:jc w:val="both"/>
        <w:rPr>
          <w:b/>
          <w:bCs/>
        </w:rPr>
      </w:pPr>
    </w:p>
    <w:p w14:paraId="75C2035B" w14:textId="77777777" w:rsidR="00EA4B63" w:rsidRPr="00ED5E78" w:rsidRDefault="00EA4B63" w:rsidP="00F31E2B">
      <w:pPr>
        <w:pStyle w:val="Default"/>
        <w:jc w:val="both"/>
        <w:rPr>
          <w:b/>
          <w:bCs/>
        </w:rPr>
      </w:pPr>
      <w:r w:rsidRPr="00ED5E78">
        <w:rPr>
          <w:b/>
          <w:bCs/>
        </w:rPr>
        <w:t xml:space="preserve">Education, Training and Development </w:t>
      </w:r>
    </w:p>
    <w:p w14:paraId="2F07BA30" w14:textId="77777777" w:rsidR="00EA4B63" w:rsidRPr="00ED5E78" w:rsidRDefault="00EA4B63" w:rsidP="00F31E2B">
      <w:pPr>
        <w:pStyle w:val="Default"/>
        <w:jc w:val="both"/>
      </w:pPr>
    </w:p>
    <w:p w14:paraId="567E8E4A" w14:textId="77777777" w:rsidR="00EA4B63" w:rsidRPr="00ED5E78" w:rsidRDefault="00EA4B63" w:rsidP="00F31E2B">
      <w:pPr>
        <w:pStyle w:val="Default"/>
        <w:numPr>
          <w:ilvl w:val="0"/>
          <w:numId w:val="13"/>
        </w:numPr>
        <w:spacing w:after="164"/>
        <w:jc w:val="both"/>
      </w:pPr>
      <w:r w:rsidRPr="00ED5E78">
        <w:t>Understands and demonstrates the characteristics of role model to members of their team</w:t>
      </w:r>
    </w:p>
    <w:p w14:paraId="50259854" w14:textId="77777777" w:rsidR="00EA4B63" w:rsidRPr="00ED5E78" w:rsidRDefault="00EA4B63" w:rsidP="00F31E2B">
      <w:pPr>
        <w:pStyle w:val="Default"/>
        <w:numPr>
          <w:ilvl w:val="0"/>
          <w:numId w:val="13"/>
        </w:numPr>
        <w:spacing w:after="164"/>
        <w:jc w:val="both"/>
      </w:pPr>
      <w:r w:rsidRPr="00ED5E78">
        <w:t xml:space="preserve"> Demonstrates understanding of the mentorship process </w:t>
      </w:r>
    </w:p>
    <w:p w14:paraId="4D51BA7D" w14:textId="77777777" w:rsidR="00EA4B63" w:rsidRPr="00ED5E78" w:rsidRDefault="00EA4B63" w:rsidP="00F31E2B">
      <w:pPr>
        <w:pStyle w:val="Default"/>
        <w:numPr>
          <w:ilvl w:val="0"/>
          <w:numId w:val="13"/>
        </w:numPr>
        <w:spacing w:after="164"/>
        <w:jc w:val="both"/>
      </w:pPr>
      <w:r w:rsidRPr="00ED5E78">
        <w:t xml:space="preserve">Demonstrates ability to conduct teaching and assessment effectively according to a learning plan with supervision from a more experienced colleague </w:t>
      </w:r>
    </w:p>
    <w:p w14:paraId="536C1D6F" w14:textId="77777777" w:rsidR="00EA4B63" w:rsidRPr="00ED5E78" w:rsidRDefault="00EA4B63" w:rsidP="00F31E2B">
      <w:pPr>
        <w:pStyle w:val="Default"/>
        <w:numPr>
          <w:ilvl w:val="0"/>
          <w:numId w:val="13"/>
        </w:numPr>
        <w:spacing w:after="164"/>
        <w:jc w:val="both"/>
      </w:pPr>
      <w:r w:rsidRPr="00ED5E78">
        <w:t xml:space="preserve">Demonstrates self-development through continuous professional development activity </w:t>
      </w:r>
    </w:p>
    <w:p w14:paraId="75B204DC" w14:textId="77777777" w:rsidR="00EA4B63" w:rsidRPr="00ED5E78" w:rsidRDefault="00EA4B63" w:rsidP="00F31E2B">
      <w:pPr>
        <w:pStyle w:val="Default"/>
        <w:numPr>
          <w:ilvl w:val="0"/>
          <w:numId w:val="13"/>
        </w:numPr>
        <w:spacing w:after="164"/>
        <w:jc w:val="both"/>
      </w:pPr>
      <w:r w:rsidRPr="00ED5E78">
        <w:t xml:space="preserve">Participates in the delivery of formal education </w:t>
      </w:r>
      <w:proofErr w:type="spellStart"/>
      <w:r w:rsidRPr="00ED5E78">
        <w:t>programmes</w:t>
      </w:r>
      <w:proofErr w:type="spellEnd"/>
      <w:r w:rsidRPr="00ED5E78">
        <w:t xml:space="preserve"> </w:t>
      </w:r>
    </w:p>
    <w:p w14:paraId="49716E72" w14:textId="77777777" w:rsidR="00EA4B63" w:rsidRPr="00ED5E78" w:rsidRDefault="00EA4B63" w:rsidP="00F31E2B">
      <w:pPr>
        <w:pStyle w:val="Default"/>
        <w:numPr>
          <w:ilvl w:val="0"/>
          <w:numId w:val="13"/>
        </w:numPr>
        <w:jc w:val="both"/>
      </w:pPr>
      <w:r w:rsidRPr="00ED5E78">
        <w:t xml:space="preserve">Demonstrates an understanding of current educational policies relevant to working areas of practice and keeps up to date with relevant clinical practice </w:t>
      </w:r>
    </w:p>
    <w:p w14:paraId="1FA6F571" w14:textId="77777777" w:rsidR="00EA4B63" w:rsidRPr="00ED5E78" w:rsidRDefault="00EA4B63" w:rsidP="00F31E2B">
      <w:pPr>
        <w:pStyle w:val="Default"/>
        <w:jc w:val="both"/>
      </w:pPr>
    </w:p>
    <w:p w14:paraId="6322A459" w14:textId="77777777" w:rsidR="00EA4B63" w:rsidRPr="00ED5E78" w:rsidRDefault="00EA4B63" w:rsidP="00F31E2B">
      <w:pPr>
        <w:pStyle w:val="Default"/>
        <w:jc w:val="both"/>
        <w:rPr>
          <w:b/>
          <w:bCs/>
        </w:rPr>
      </w:pPr>
    </w:p>
    <w:p w14:paraId="4307E24B" w14:textId="77777777" w:rsidR="00EA4B63" w:rsidRPr="00ED5E78" w:rsidRDefault="00EA4B63" w:rsidP="00F31E2B">
      <w:pPr>
        <w:pStyle w:val="Default"/>
        <w:jc w:val="both"/>
        <w:rPr>
          <w:b/>
          <w:bCs/>
        </w:rPr>
      </w:pPr>
      <w:r w:rsidRPr="00ED5E78">
        <w:rPr>
          <w:b/>
          <w:bCs/>
        </w:rPr>
        <w:t>Research and Evaluation</w:t>
      </w:r>
    </w:p>
    <w:p w14:paraId="208129AB" w14:textId="77777777" w:rsidR="00EA4B63" w:rsidRPr="00ED5E78" w:rsidRDefault="00EA4B63" w:rsidP="00F31E2B">
      <w:pPr>
        <w:pStyle w:val="Default"/>
        <w:jc w:val="both"/>
        <w:rPr>
          <w:b/>
          <w:bCs/>
        </w:rPr>
      </w:pPr>
    </w:p>
    <w:p w14:paraId="16285778" w14:textId="77777777" w:rsidR="00EA4B63" w:rsidRPr="00ED5E78" w:rsidRDefault="00EA4B63" w:rsidP="00F31E2B">
      <w:pPr>
        <w:pStyle w:val="Default"/>
        <w:numPr>
          <w:ilvl w:val="0"/>
          <w:numId w:val="14"/>
        </w:numPr>
        <w:spacing w:after="164"/>
        <w:ind w:left="360"/>
        <w:jc w:val="both"/>
      </w:pPr>
      <w:r w:rsidRPr="00ED5E78">
        <w:t xml:space="preserve">Demonstrates ability to critically evaluate and review literature </w:t>
      </w:r>
    </w:p>
    <w:p w14:paraId="24B061F9" w14:textId="77777777" w:rsidR="00EA4B63" w:rsidRPr="00ED5E78" w:rsidRDefault="00EA4B63" w:rsidP="00F31E2B">
      <w:pPr>
        <w:pStyle w:val="Default"/>
        <w:numPr>
          <w:ilvl w:val="0"/>
          <w:numId w:val="14"/>
        </w:numPr>
        <w:spacing w:after="164"/>
        <w:ind w:left="360"/>
        <w:jc w:val="both"/>
      </w:pPr>
      <w:r w:rsidRPr="00ED5E78">
        <w:t xml:space="preserve">Demonstrates ability to identify where there is a gap in the evidence base to support practice </w:t>
      </w:r>
    </w:p>
    <w:p w14:paraId="1DAB5CF5" w14:textId="77777777" w:rsidR="00EA4B63" w:rsidRPr="00ED5E78" w:rsidRDefault="00EA4B63" w:rsidP="00F31E2B">
      <w:pPr>
        <w:pStyle w:val="Default"/>
        <w:numPr>
          <w:ilvl w:val="0"/>
          <w:numId w:val="14"/>
        </w:numPr>
        <w:spacing w:after="164"/>
        <w:ind w:left="360"/>
        <w:jc w:val="both"/>
      </w:pPr>
      <w:r w:rsidRPr="00ED5E78">
        <w:t xml:space="preserve">Demonstrates ability to generate evidence suitable for presentation at local level </w:t>
      </w:r>
    </w:p>
    <w:p w14:paraId="5219F221" w14:textId="77777777" w:rsidR="00EA4B63" w:rsidRPr="00ED5E78" w:rsidRDefault="00EA4B63" w:rsidP="00F31E2B">
      <w:pPr>
        <w:pStyle w:val="Default"/>
        <w:numPr>
          <w:ilvl w:val="0"/>
          <w:numId w:val="14"/>
        </w:numPr>
        <w:spacing w:after="164"/>
        <w:ind w:left="360"/>
        <w:jc w:val="both"/>
      </w:pPr>
      <w:r w:rsidRPr="00ED5E78">
        <w:t xml:space="preserve">Demonstrates ability to apply the research evidence base into working practice </w:t>
      </w:r>
    </w:p>
    <w:p w14:paraId="486AAEA2" w14:textId="77777777" w:rsidR="00EA4B63" w:rsidRPr="00ED5E78" w:rsidRDefault="00EA4B63" w:rsidP="00F31E2B">
      <w:pPr>
        <w:pStyle w:val="Default"/>
        <w:numPr>
          <w:ilvl w:val="0"/>
          <w:numId w:val="14"/>
        </w:numPr>
        <w:spacing w:after="164"/>
        <w:ind w:left="360"/>
        <w:jc w:val="both"/>
      </w:pPr>
      <w:r w:rsidRPr="00ED5E78">
        <w:t xml:space="preserve">Demonstrates understanding of the principles of research governance </w:t>
      </w:r>
    </w:p>
    <w:p w14:paraId="3FBA641A" w14:textId="77777777" w:rsidR="00EA4B63" w:rsidRPr="00ED5E78" w:rsidRDefault="00EA4B63" w:rsidP="00F31E2B">
      <w:pPr>
        <w:pStyle w:val="Default"/>
        <w:numPr>
          <w:ilvl w:val="0"/>
          <w:numId w:val="14"/>
        </w:numPr>
        <w:ind w:left="360"/>
        <w:jc w:val="both"/>
      </w:pPr>
      <w:r w:rsidRPr="00ED5E78">
        <w:t xml:space="preserve">Demonstrates ability to work as a member of the research team </w:t>
      </w:r>
    </w:p>
    <w:p w14:paraId="6C9F1ED2" w14:textId="77777777" w:rsidR="00EA4B63" w:rsidRPr="00ED5E78" w:rsidRDefault="00EA4B63" w:rsidP="00F31E2B">
      <w:pPr>
        <w:tabs>
          <w:tab w:val="left" w:pos="2268"/>
        </w:tabs>
        <w:jc w:val="both"/>
        <w:rPr>
          <w:rFonts w:ascii="Calibri" w:hAnsi="Calibri" w:cs="Calibri"/>
          <w:bCs/>
          <w:sz w:val="24"/>
          <w:szCs w:val="24"/>
        </w:rPr>
      </w:pPr>
      <w:r w:rsidRPr="00ED5E78">
        <w:rPr>
          <w:rFonts w:ascii="Calibri" w:hAnsi="Calibri" w:cs="Calibri"/>
          <w:b/>
          <w:bCs/>
          <w:sz w:val="24"/>
          <w:szCs w:val="24"/>
        </w:rPr>
        <w:t>Confidentiality:</w:t>
      </w:r>
    </w:p>
    <w:p w14:paraId="2F6E5547" w14:textId="77777777" w:rsidR="00EA4B63" w:rsidRPr="00ED5E78" w:rsidRDefault="00EA4B63" w:rsidP="00F31E2B">
      <w:pPr>
        <w:jc w:val="both"/>
        <w:rPr>
          <w:rFonts w:ascii="Calibri" w:hAnsi="Calibri" w:cs="Calibri"/>
          <w:sz w:val="24"/>
          <w:szCs w:val="24"/>
        </w:rPr>
      </w:pPr>
    </w:p>
    <w:p w14:paraId="36CA495A" w14:textId="77777777" w:rsidR="00EA4B63" w:rsidRPr="00ED5E78" w:rsidRDefault="00EA4B63" w:rsidP="00F31E2B">
      <w:pPr>
        <w:numPr>
          <w:ilvl w:val="0"/>
          <w:numId w:val="8"/>
        </w:numPr>
        <w:tabs>
          <w:tab w:val="left" w:pos="2268"/>
        </w:tabs>
        <w:jc w:val="both"/>
        <w:rPr>
          <w:rFonts w:ascii="Calibri" w:hAnsi="Calibri" w:cs="Calibri"/>
          <w:sz w:val="24"/>
          <w:szCs w:val="24"/>
        </w:rPr>
      </w:pPr>
      <w:proofErr w:type="gramStart"/>
      <w:r w:rsidRPr="00ED5E78">
        <w:rPr>
          <w:rFonts w:ascii="Calibri" w:hAnsi="Calibri" w:cs="Calibri"/>
          <w:sz w:val="24"/>
          <w:szCs w:val="24"/>
        </w:rPr>
        <w:t>In the course of</w:t>
      </w:r>
      <w:proofErr w:type="gramEnd"/>
      <w:r w:rsidRPr="00ED5E78">
        <w:rPr>
          <w:rFonts w:ascii="Calibri" w:hAnsi="Calibri" w:cs="Calibri"/>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096CE341" w14:textId="77777777" w:rsidR="00EA4B63" w:rsidRPr="00ED5E78" w:rsidRDefault="00EA4B63" w:rsidP="00F31E2B">
      <w:pPr>
        <w:tabs>
          <w:tab w:val="left" w:pos="2268"/>
        </w:tabs>
        <w:ind w:left="360"/>
        <w:jc w:val="both"/>
        <w:rPr>
          <w:rFonts w:ascii="Calibri" w:hAnsi="Calibri" w:cs="Calibri"/>
          <w:sz w:val="24"/>
          <w:szCs w:val="24"/>
        </w:rPr>
      </w:pPr>
    </w:p>
    <w:p w14:paraId="3156FB1F" w14:textId="77777777" w:rsidR="00EA4B63" w:rsidRPr="00ED5E78" w:rsidRDefault="00EA4B63" w:rsidP="00F31E2B">
      <w:pPr>
        <w:numPr>
          <w:ilvl w:val="0"/>
          <w:numId w:val="8"/>
        </w:numPr>
        <w:tabs>
          <w:tab w:val="left" w:pos="2268"/>
        </w:tabs>
        <w:jc w:val="both"/>
        <w:rPr>
          <w:rFonts w:ascii="Calibri" w:hAnsi="Calibri" w:cs="Calibri"/>
          <w:sz w:val="24"/>
          <w:szCs w:val="24"/>
        </w:rPr>
      </w:pPr>
      <w:r w:rsidRPr="00ED5E78">
        <w:rPr>
          <w:rFonts w:ascii="Calibri" w:hAnsi="Calibri" w:cs="Calibri"/>
          <w:sz w:val="24"/>
          <w:szCs w:val="24"/>
        </w:rPr>
        <w:t xml:space="preserve">In the performance of the duties outlined in this job description, the post-holder will have access to confidential information relating to patients and their </w:t>
      </w:r>
      <w:proofErr w:type="spellStart"/>
      <w:r w:rsidRPr="00ED5E78">
        <w:rPr>
          <w:rFonts w:ascii="Calibri" w:hAnsi="Calibri" w:cs="Calibri"/>
          <w:sz w:val="24"/>
          <w:szCs w:val="24"/>
        </w:rPr>
        <w:t>carers</w:t>
      </w:r>
      <w:proofErr w:type="spellEnd"/>
      <w:r w:rsidRPr="00ED5E78">
        <w:rPr>
          <w:rFonts w:ascii="Calibri" w:hAnsi="Calibri" w:cs="Calibri"/>
          <w:sz w:val="24"/>
          <w:szCs w:val="24"/>
        </w:rPr>
        <w:t>, practice staff and other healthcare workers.  They may also have access to information relating to the practice as a business organisation.  All such information from any source, and held in any format, is to be regarded as strictly confidential</w:t>
      </w:r>
    </w:p>
    <w:p w14:paraId="70ECAB2D" w14:textId="77777777" w:rsidR="00EA4B63" w:rsidRPr="00ED5E78" w:rsidRDefault="00EA4B63" w:rsidP="00F31E2B">
      <w:pPr>
        <w:pStyle w:val="ListParagraph"/>
        <w:jc w:val="both"/>
        <w:rPr>
          <w:rFonts w:ascii="Calibri" w:hAnsi="Calibri" w:cs="Calibri"/>
          <w:sz w:val="24"/>
          <w:szCs w:val="24"/>
        </w:rPr>
      </w:pPr>
    </w:p>
    <w:p w14:paraId="426FD229" w14:textId="77777777" w:rsidR="00EA4B63" w:rsidRPr="00ED5E78" w:rsidRDefault="00EA4B63" w:rsidP="00F31E2B">
      <w:pPr>
        <w:numPr>
          <w:ilvl w:val="0"/>
          <w:numId w:val="8"/>
        </w:numPr>
        <w:tabs>
          <w:tab w:val="left" w:pos="2268"/>
        </w:tabs>
        <w:jc w:val="both"/>
        <w:rPr>
          <w:rFonts w:ascii="Calibri" w:hAnsi="Calibri" w:cs="Calibri"/>
          <w:sz w:val="24"/>
          <w:szCs w:val="24"/>
        </w:rPr>
      </w:pPr>
      <w:r w:rsidRPr="00ED5E78">
        <w:rPr>
          <w:rFonts w:ascii="Calibri" w:hAnsi="Calibri" w:cs="Calibr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6DE4FA0" w14:textId="77777777" w:rsidR="00EA4B63" w:rsidRPr="00ED5E78" w:rsidRDefault="00EA4B63" w:rsidP="00F31E2B">
      <w:pPr>
        <w:tabs>
          <w:tab w:val="left" w:pos="2268"/>
        </w:tabs>
        <w:jc w:val="both"/>
        <w:rPr>
          <w:rFonts w:ascii="Calibri" w:hAnsi="Calibri" w:cs="Calibri"/>
          <w:sz w:val="24"/>
          <w:szCs w:val="24"/>
        </w:rPr>
      </w:pPr>
    </w:p>
    <w:p w14:paraId="29A19A13" w14:textId="77777777" w:rsidR="00EA4B63" w:rsidRPr="00ED5E78" w:rsidRDefault="00EA4B63" w:rsidP="00F31E2B">
      <w:pPr>
        <w:jc w:val="both"/>
        <w:rPr>
          <w:rFonts w:ascii="Calibri" w:hAnsi="Calibri" w:cs="Calibri"/>
          <w:b/>
          <w:bCs/>
          <w:sz w:val="24"/>
          <w:szCs w:val="24"/>
        </w:rPr>
      </w:pPr>
    </w:p>
    <w:p w14:paraId="37A0826D" w14:textId="77777777" w:rsidR="00EA4B63" w:rsidRPr="00ED5E78" w:rsidRDefault="00EA4B63" w:rsidP="00F31E2B">
      <w:pPr>
        <w:jc w:val="both"/>
        <w:rPr>
          <w:rFonts w:ascii="Calibri" w:hAnsi="Calibri" w:cs="Calibri"/>
          <w:b/>
          <w:bCs/>
          <w:sz w:val="24"/>
          <w:szCs w:val="24"/>
        </w:rPr>
      </w:pPr>
      <w:r w:rsidRPr="00ED5E78">
        <w:rPr>
          <w:rFonts w:ascii="Calibri" w:hAnsi="Calibri" w:cs="Calibri"/>
          <w:b/>
          <w:bCs/>
          <w:sz w:val="24"/>
          <w:szCs w:val="24"/>
        </w:rPr>
        <w:t>Communication:</w:t>
      </w:r>
    </w:p>
    <w:p w14:paraId="23B859EE" w14:textId="77777777" w:rsidR="00EA4B63" w:rsidRPr="00ED5E78" w:rsidRDefault="00EA4B63" w:rsidP="00F31E2B">
      <w:pPr>
        <w:tabs>
          <w:tab w:val="left" w:pos="2268"/>
        </w:tabs>
        <w:jc w:val="both"/>
        <w:rPr>
          <w:rFonts w:ascii="Calibri" w:hAnsi="Calibri" w:cs="Calibri"/>
          <w:bCs/>
          <w:sz w:val="24"/>
          <w:szCs w:val="24"/>
          <w:u w:val="single"/>
        </w:rPr>
      </w:pPr>
    </w:p>
    <w:p w14:paraId="725EBA21" w14:textId="77777777" w:rsidR="00EA4B63" w:rsidRPr="00ED5E78" w:rsidRDefault="00EA4B63" w:rsidP="00F31E2B">
      <w:pPr>
        <w:tabs>
          <w:tab w:val="left" w:pos="2268"/>
        </w:tabs>
        <w:jc w:val="both"/>
        <w:rPr>
          <w:rFonts w:ascii="Calibri" w:hAnsi="Calibri" w:cs="Calibri"/>
          <w:bCs/>
          <w:sz w:val="24"/>
          <w:szCs w:val="24"/>
        </w:rPr>
      </w:pPr>
      <w:r w:rsidRPr="00ED5E78">
        <w:rPr>
          <w:rFonts w:ascii="Calibri" w:hAnsi="Calibri" w:cs="Calibri"/>
          <w:bCs/>
          <w:sz w:val="24"/>
          <w:szCs w:val="24"/>
        </w:rPr>
        <w:t>The post-holder should recognise the importance of effective communication within the team and will strive to:</w:t>
      </w:r>
    </w:p>
    <w:p w14:paraId="37176672" w14:textId="77777777" w:rsidR="00EA4B63" w:rsidRPr="00ED5E78" w:rsidRDefault="00EA4B63" w:rsidP="00F31E2B">
      <w:pPr>
        <w:tabs>
          <w:tab w:val="left" w:pos="2268"/>
        </w:tabs>
        <w:jc w:val="both"/>
        <w:rPr>
          <w:rFonts w:ascii="Calibri" w:hAnsi="Calibri" w:cs="Calibri"/>
          <w:bCs/>
          <w:sz w:val="24"/>
          <w:szCs w:val="24"/>
        </w:rPr>
      </w:pPr>
    </w:p>
    <w:p w14:paraId="17C1F0F8" w14:textId="77777777" w:rsidR="00EA4B63" w:rsidRPr="00ED5E78" w:rsidRDefault="00EA4B63" w:rsidP="00F31E2B">
      <w:pPr>
        <w:numPr>
          <w:ilvl w:val="0"/>
          <w:numId w:val="10"/>
        </w:numPr>
        <w:tabs>
          <w:tab w:val="left" w:pos="2268"/>
        </w:tabs>
        <w:jc w:val="both"/>
        <w:rPr>
          <w:rFonts w:ascii="Calibri" w:hAnsi="Calibri" w:cs="Calibri"/>
          <w:bCs/>
          <w:sz w:val="24"/>
          <w:szCs w:val="24"/>
        </w:rPr>
      </w:pPr>
      <w:r w:rsidRPr="00ED5E78">
        <w:rPr>
          <w:rFonts w:ascii="Calibri" w:hAnsi="Calibri" w:cs="Calibri"/>
          <w:sz w:val="24"/>
          <w:szCs w:val="24"/>
        </w:rPr>
        <w:t>Communicate effectively with other team members</w:t>
      </w:r>
    </w:p>
    <w:p w14:paraId="06460D80" w14:textId="77777777" w:rsidR="00EA4B63" w:rsidRPr="00ED5E78" w:rsidRDefault="00EA4B63" w:rsidP="00F31E2B">
      <w:pPr>
        <w:tabs>
          <w:tab w:val="left" w:pos="2268"/>
        </w:tabs>
        <w:ind w:left="360"/>
        <w:jc w:val="both"/>
        <w:rPr>
          <w:rFonts w:ascii="Calibri" w:hAnsi="Calibri" w:cs="Calibri"/>
          <w:bCs/>
          <w:sz w:val="24"/>
          <w:szCs w:val="24"/>
        </w:rPr>
      </w:pPr>
    </w:p>
    <w:p w14:paraId="48808BD7" w14:textId="77777777" w:rsidR="00EA4B63" w:rsidRPr="00ED5E78" w:rsidRDefault="00EA4B63" w:rsidP="00F31E2B">
      <w:pPr>
        <w:numPr>
          <w:ilvl w:val="0"/>
          <w:numId w:val="10"/>
        </w:numPr>
        <w:tabs>
          <w:tab w:val="left" w:pos="2268"/>
        </w:tabs>
        <w:jc w:val="both"/>
        <w:rPr>
          <w:rFonts w:ascii="Calibri" w:hAnsi="Calibri" w:cs="Calibri"/>
          <w:bCs/>
          <w:sz w:val="24"/>
          <w:szCs w:val="24"/>
        </w:rPr>
      </w:pPr>
      <w:r w:rsidRPr="00ED5E78">
        <w:rPr>
          <w:rFonts w:ascii="Calibri" w:hAnsi="Calibri" w:cs="Calibri"/>
          <w:sz w:val="24"/>
          <w:szCs w:val="24"/>
        </w:rPr>
        <w:t>Communicate effectively with patients and carers</w:t>
      </w:r>
    </w:p>
    <w:p w14:paraId="0681949F" w14:textId="77777777" w:rsidR="00EA4B63" w:rsidRPr="00ED5E78" w:rsidRDefault="00EA4B63" w:rsidP="00F31E2B">
      <w:pPr>
        <w:tabs>
          <w:tab w:val="left" w:pos="2268"/>
        </w:tabs>
        <w:ind w:left="360"/>
        <w:jc w:val="both"/>
        <w:rPr>
          <w:rFonts w:ascii="Calibri" w:hAnsi="Calibri" w:cs="Calibri"/>
          <w:bCs/>
          <w:sz w:val="24"/>
          <w:szCs w:val="24"/>
        </w:rPr>
      </w:pPr>
    </w:p>
    <w:p w14:paraId="342F3F40" w14:textId="77777777" w:rsidR="00EA4B63" w:rsidRPr="00ED5E78" w:rsidRDefault="00EA4B63" w:rsidP="00F31E2B">
      <w:pPr>
        <w:numPr>
          <w:ilvl w:val="0"/>
          <w:numId w:val="10"/>
        </w:numPr>
        <w:tabs>
          <w:tab w:val="left" w:pos="2268"/>
        </w:tabs>
        <w:jc w:val="both"/>
        <w:rPr>
          <w:rFonts w:ascii="Calibri" w:hAnsi="Calibri" w:cs="Calibri"/>
          <w:bCs/>
          <w:sz w:val="24"/>
          <w:szCs w:val="24"/>
        </w:rPr>
      </w:pPr>
      <w:r w:rsidRPr="00ED5E78">
        <w:rPr>
          <w:rFonts w:ascii="Calibri" w:hAnsi="Calibri" w:cs="Calibri"/>
          <w:sz w:val="24"/>
          <w:szCs w:val="24"/>
        </w:rPr>
        <w:t>Recognise people’s needs for alternative methods of communication and respond accordingly</w:t>
      </w:r>
    </w:p>
    <w:p w14:paraId="139A4987" w14:textId="77777777" w:rsidR="00EA4B63" w:rsidRPr="00ED5E78" w:rsidRDefault="00EA4B63" w:rsidP="00F31E2B">
      <w:pPr>
        <w:tabs>
          <w:tab w:val="left" w:pos="2268"/>
        </w:tabs>
        <w:jc w:val="both"/>
        <w:rPr>
          <w:rFonts w:ascii="Calibri" w:hAnsi="Calibri" w:cs="Calibri"/>
          <w:b/>
          <w:bCs/>
          <w:sz w:val="24"/>
          <w:szCs w:val="24"/>
          <w:u w:val="single"/>
        </w:rPr>
      </w:pPr>
    </w:p>
    <w:p w14:paraId="21037A44" w14:textId="77777777" w:rsidR="00EA4B63" w:rsidRPr="00ED5E78" w:rsidRDefault="00EA4B63" w:rsidP="00F31E2B">
      <w:pPr>
        <w:tabs>
          <w:tab w:val="left" w:pos="2268"/>
        </w:tabs>
        <w:jc w:val="both"/>
        <w:rPr>
          <w:rFonts w:ascii="Calibri" w:hAnsi="Calibri" w:cs="Calibri"/>
          <w:b/>
          <w:bCs/>
          <w:sz w:val="24"/>
          <w:szCs w:val="24"/>
        </w:rPr>
      </w:pPr>
      <w:bookmarkStart w:id="1" w:name="OLE_LINK1"/>
      <w:bookmarkStart w:id="2" w:name="OLE_LINK2"/>
    </w:p>
    <w:p w14:paraId="1D763B5A" w14:textId="77777777" w:rsidR="00EA4B63" w:rsidRPr="00ED5E78" w:rsidRDefault="00EA4B63" w:rsidP="00F31E2B">
      <w:pPr>
        <w:tabs>
          <w:tab w:val="left" w:pos="2268"/>
        </w:tabs>
        <w:jc w:val="both"/>
        <w:rPr>
          <w:rFonts w:ascii="Calibri" w:hAnsi="Calibri" w:cs="Calibri"/>
          <w:bCs/>
          <w:sz w:val="24"/>
          <w:szCs w:val="24"/>
        </w:rPr>
      </w:pPr>
      <w:r w:rsidRPr="00ED5E78">
        <w:rPr>
          <w:rFonts w:ascii="Calibri" w:hAnsi="Calibri" w:cs="Calibri"/>
          <w:b/>
          <w:bCs/>
          <w:sz w:val="24"/>
          <w:szCs w:val="24"/>
        </w:rPr>
        <w:t>Health &amp; safety:</w:t>
      </w:r>
    </w:p>
    <w:p w14:paraId="5BCFAB75" w14:textId="77777777" w:rsidR="00EA4B63" w:rsidRPr="00ED5E78" w:rsidRDefault="00EA4B63" w:rsidP="00F31E2B">
      <w:pPr>
        <w:tabs>
          <w:tab w:val="left" w:pos="2268"/>
        </w:tabs>
        <w:jc w:val="both"/>
        <w:rPr>
          <w:rFonts w:ascii="Calibri" w:hAnsi="Calibri" w:cs="Calibri"/>
          <w:sz w:val="24"/>
          <w:szCs w:val="24"/>
        </w:rPr>
      </w:pPr>
    </w:p>
    <w:p w14:paraId="48F19772" w14:textId="77777777" w:rsidR="00EA4B63" w:rsidRPr="00ED5E78" w:rsidRDefault="00EA4B63" w:rsidP="00F31E2B">
      <w:pPr>
        <w:tabs>
          <w:tab w:val="left" w:pos="2268"/>
        </w:tabs>
        <w:jc w:val="both"/>
        <w:rPr>
          <w:rFonts w:ascii="Calibri" w:hAnsi="Calibri" w:cs="Calibri"/>
          <w:color w:val="333333"/>
          <w:sz w:val="24"/>
          <w:szCs w:val="24"/>
        </w:rPr>
      </w:pPr>
      <w:r w:rsidRPr="00ED5E78">
        <w:rPr>
          <w:rFonts w:ascii="Calibri" w:hAnsi="Calibri" w:cs="Calibri"/>
          <w:color w:val="333333"/>
          <w:sz w:val="24"/>
          <w:szCs w:val="24"/>
        </w:rPr>
        <w:lastRenderedPageBreak/>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774BD87D" w14:textId="77777777" w:rsidR="00EA4B63" w:rsidRPr="00ED5E78" w:rsidRDefault="00EA4B63" w:rsidP="00F31E2B">
      <w:pPr>
        <w:ind w:left="360"/>
        <w:jc w:val="both"/>
        <w:rPr>
          <w:rFonts w:ascii="Calibri" w:hAnsi="Calibri" w:cs="Calibri"/>
          <w:sz w:val="24"/>
          <w:szCs w:val="24"/>
        </w:rPr>
      </w:pPr>
    </w:p>
    <w:p w14:paraId="33BD18B7"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Using personal security systems within the workplace according to practice guidelines</w:t>
      </w:r>
    </w:p>
    <w:p w14:paraId="7869EE22" w14:textId="77777777" w:rsidR="00EA4B63" w:rsidRPr="00ED5E78" w:rsidRDefault="00EA4B63" w:rsidP="00F31E2B">
      <w:pPr>
        <w:tabs>
          <w:tab w:val="left" w:pos="2268"/>
        </w:tabs>
        <w:ind w:left="360"/>
        <w:jc w:val="both"/>
        <w:rPr>
          <w:rFonts w:ascii="Calibri" w:hAnsi="Calibri" w:cs="Calibri"/>
          <w:color w:val="333333"/>
          <w:sz w:val="24"/>
          <w:szCs w:val="24"/>
        </w:rPr>
      </w:pPr>
    </w:p>
    <w:p w14:paraId="12E17D66"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Identifying the risks involved in work activities and undertaking such activities in a way that manages those risks</w:t>
      </w:r>
    </w:p>
    <w:p w14:paraId="6F946D05" w14:textId="77777777" w:rsidR="00EA4B63" w:rsidRPr="00ED5E78" w:rsidRDefault="00EA4B63" w:rsidP="00F31E2B">
      <w:pPr>
        <w:pStyle w:val="ListParagraph"/>
        <w:jc w:val="both"/>
        <w:rPr>
          <w:rFonts w:ascii="Calibri" w:hAnsi="Calibri" w:cs="Calibri"/>
          <w:color w:val="333333"/>
          <w:sz w:val="24"/>
          <w:szCs w:val="24"/>
        </w:rPr>
      </w:pPr>
    </w:p>
    <w:p w14:paraId="2C275726"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Making effective use of training to update knowledge and skills</w:t>
      </w:r>
    </w:p>
    <w:p w14:paraId="7C4709DE" w14:textId="77777777" w:rsidR="00EA4B63" w:rsidRPr="00ED5E78" w:rsidRDefault="00EA4B63" w:rsidP="00F31E2B">
      <w:pPr>
        <w:pStyle w:val="ListParagraph"/>
        <w:jc w:val="both"/>
        <w:rPr>
          <w:rFonts w:ascii="Calibri" w:hAnsi="Calibri" w:cs="Calibri"/>
          <w:color w:val="333333"/>
          <w:sz w:val="24"/>
          <w:szCs w:val="24"/>
        </w:rPr>
      </w:pPr>
    </w:p>
    <w:p w14:paraId="4C528B46"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Using appropriate infection control procedures, maintaining work areas in a tidy and safe way and free from hazards</w:t>
      </w:r>
    </w:p>
    <w:p w14:paraId="15B5DF90" w14:textId="77777777" w:rsidR="00EA4B63" w:rsidRPr="00ED5E78" w:rsidRDefault="00EA4B63" w:rsidP="00F31E2B">
      <w:pPr>
        <w:pStyle w:val="ListParagraph"/>
        <w:jc w:val="both"/>
        <w:rPr>
          <w:rFonts w:ascii="Calibri" w:hAnsi="Calibri" w:cs="Calibri"/>
          <w:color w:val="333333"/>
          <w:sz w:val="24"/>
          <w:szCs w:val="24"/>
        </w:rPr>
      </w:pPr>
    </w:p>
    <w:p w14:paraId="7D4E56B3"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Actively reporting of health and safety hazards and infection hazards immediately when recognised</w:t>
      </w:r>
    </w:p>
    <w:p w14:paraId="4161047E" w14:textId="77777777" w:rsidR="00EA4B63" w:rsidRPr="00ED5E78" w:rsidRDefault="00EA4B63" w:rsidP="00F31E2B">
      <w:pPr>
        <w:tabs>
          <w:tab w:val="left" w:pos="2268"/>
        </w:tabs>
        <w:jc w:val="both"/>
        <w:rPr>
          <w:rFonts w:ascii="Calibri" w:hAnsi="Calibri" w:cs="Calibri"/>
          <w:color w:val="333333"/>
          <w:sz w:val="24"/>
          <w:szCs w:val="24"/>
        </w:rPr>
      </w:pPr>
    </w:p>
    <w:p w14:paraId="41F62C2A"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 xml:space="preserve">Keeping own work areas and general / patient areas generally clean, assisting in the maintenance of general standards of cleanliness consistent with the scope of the job holder’s role </w:t>
      </w:r>
    </w:p>
    <w:p w14:paraId="1C0931A9" w14:textId="77777777" w:rsidR="00EA4B63" w:rsidRPr="00ED5E78" w:rsidRDefault="00EA4B63" w:rsidP="00F31E2B">
      <w:pPr>
        <w:pStyle w:val="ListParagraph"/>
        <w:jc w:val="both"/>
        <w:rPr>
          <w:rFonts w:ascii="Calibri" w:hAnsi="Calibri" w:cs="Calibri"/>
          <w:color w:val="333333"/>
          <w:sz w:val="24"/>
          <w:szCs w:val="24"/>
        </w:rPr>
      </w:pPr>
    </w:p>
    <w:p w14:paraId="27C2D12D"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Undertaking periodic infection control training (minimum annually)</w:t>
      </w:r>
    </w:p>
    <w:p w14:paraId="77DF6856" w14:textId="77777777" w:rsidR="00EA4B63" w:rsidRPr="00ED5E78" w:rsidRDefault="00EA4B63" w:rsidP="00F31E2B">
      <w:pPr>
        <w:pStyle w:val="ListParagraph"/>
        <w:jc w:val="both"/>
        <w:rPr>
          <w:rFonts w:ascii="Calibri" w:hAnsi="Calibri" w:cs="Calibri"/>
          <w:color w:val="333333"/>
          <w:sz w:val="24"/>
          <w:szCs w:val="24"/>
        </w:rPr>
      </w:pPr>
    </w:p>
    <w:p w14:paraId="50B2A5E6" w14:textId="77777777" w:rsidR="00EA4B63" w:rsidRPr="00ED5E78" w:rsidRDefault="00EA4B63" w:rsidP="00F31E2B">
      <w:pPr>
        <w:numPr>
          <w:ilvl w:val="0"/>
          <w:numId w:val="8"/>
        </w:numPr>
        <w:tabs>
          <w:tab w:val="left" w:pos="2268"/>
        </w:tabs>
        <w:jc w:val="both"/>
        <w:rPr>
          <w:rFonts w:ascii="Calibri" w:hAnsi="Calibri" w:cs="Calibri"/>
          <w:color w:val="333333"/>
          <w:sz w:val="24"/>
          <w:szCs w:val="24"/>
        </w:rPr>
      </w:pPr>
      <w:r w:rsidRPr="00ED5E78">
        <w:rPr>
          <w:rFonts w:ascii="Calibri" w:hAnsi="Calibri" w:cs="Calibri"/>
          <w:color w:val="333333"/>
          <w:sz w:val="24"/>
          <w:szCs w:val="24"/>
        </w:rPr>
        <w:t>Reporting potential risks identified</w:t>
      </w:r>
    </w:p>
    <w:p w14:paraId="70934FBA" w14:textId="77777777" w:rsidR="00EA4B63" w:rsidRPr="00ED5E78" w:rsidRDefault="00EA4B63" w:rsidP="00F31E2B">
      <w:pPr>
        <w:tabs>
          <w:tab w:val="left" w:pos="2268"/>
        </w:tabs>
        <w:jc w:val="both"/>
        <w:rPr>
          <w:rFonts w:ascii="Calibri" w:hAnsi="Calibri" w:cs="Calibri"/>
          <w:color w:val="333333"/>
          <w:sz w:val="24"/>
          <w:szCs w:val="24"/>
        </w:rPr>
      </w:pPr>
    </w:p>
    <w:bookmarkEnd w:id="1"/>
    <w:bookmarkEnd w:id="2"/>
    <w:p w14:paraId="5E669757" w14:textId="77777777" w:rsidR="00EA4B63" w:rsidRPr="00ED5E78" w:rsidRDefault="00EA4B63" w:rsidP="00F31E2B">
      <w:pPr>
        <w:jc w:val="both"/>
        <w:rPr>
          <w:rFonts w:ascii="Calibri" w:hAnsi="Calibri" w:cs="Calibri"/>
          <w:sz w:val="24"/>
          <w:szCs w:val="24"/>
        </w:rPr>
      </w:pPr>
    </w:p>
    <w:p w14:paraId="20C8DFB7" w14:textId="77777777" w:rsidR="00EA4B63" w:rsidRPr="00ED5E78" w:rsidRDefault="00EA4B63" w:rsidP="00F31E2B">
      <w:pPr>
        <w:tabs>
          <w:tab w:val="left" w:pos="2268"/>
        </w:tabs>
        <w:jc w:val="both"/>
        <w:rPr>
          <w:rFonts w:ascii="Calibri" w:hAnsi="Calibri" w:cs="Calibri"/>
          <w:bCs/>
          <w:sz w:val="24"/>
          <w:szCs w:val="24"/>
        </w:rPr>
      </w:pPr>
      <w:r w:rsidRPr="00ED5E78">
        <w:rPr>
          <w:rFonts w:ascii="Calibri" w:hAnsi="Calibri" w:cs="Calibri"/>
          <w:b/>
          <w:bCs/>
          <w:sz w:val="24"/>
          <w:szCs w:val="24"/>
        </w:rPr>
        <w:t>Equality and diversity:</w:t>
      </w:r>
    </w:p>
    <w:p w14:paraId="553B33AA" w14:textId="77777777" w:rsidR="00EA4B63" w:rsidRPr="00ED5E78" w:rsidRDefault="00EA4B63" w:rsidP="00F31E2B">
      <w:pPr>
        <w:jc w:val="both"/>
        <w:rPr>
          <w:rFonts w:ascii="Calibri" w:hAnsi="Calibri" w:cs="Calibri"/>
          <w:sz w:val="24"/>
          <w:szCs w:val="24"/>
        </w:rPr>
      </w:pPr>
    </w:p>
    <w:p w14:paraId="5B39E5D6" w14:textId="77777777" w:rsidR="00EA4B63" w:rsidRPr="00ED5E78" w:rsidRDefault="00EA4B63" w:rsidP="00F31E2B">
      <w:pPr>
        <w:jc w:val="both"/>
        <w:rPr>
          <w:rFonts w:ascii="Calibri" w:hAnsi="Calibri" w:cs="Calibri"/>
          <w:sz w:val="24"/>
          <w:szCs w:val="24"/>
        </w:rPr>
      </w:pPr>
      <w:r w:rsidRPr="00ED5E78">
        <w:rPr>
          <w:rFonts w:ascii="Calibri" w:hAnsi="Calibri" w:cs="Calibri"/>
          <w:sz w:val="24"/>
          <w:szCs w:val="24"/>
        </w:rPr>
        <w:t>The post-holder will support the equality, diversity and rights of patients, carers and colleagues, to include:</w:t>
      </w:r>
    </w:p>
    <w:p w14:paraId="57331DDB" w14:textId="77777777" w:rsidR="00EA4B63" w:rsidRPr="00ED5E78" w:rsidRDefault="00EA4B63" w:rsidP="00F31E2B">
      <w:pPr>
        <w:jc w:val="both"/>
        <w:rPr>
          <w:rFonts w:ascii="Calibri" w:hAnsi="Calibri" w:cs="Calibri"/>
          <w:sz w:val="24"/>
          <w:szCs w:val="24"/>
        </w:rPr>
      </w:pPr>
    </w:p>
    <w:p w14:paraId="5F0D2F9A" w14:textId="77777777" w:rsidR="00EA4B63" w:rsidRPr="00ED5E78" w:rsidRDefault="00EA4B63" w:rsidP="00F31E2B">
      <w:pPr>
        <w:numPr>
          <w:ilvl w:val="0"/>
          <w:numId w:val="9"/>
        </w:numPr>
        <w:tabs>
          <w:tab w:val="clear" w:pos="720"/>
          <w:tab w:val="num" w:pos="360"/>
        </w:tabs>
        <w:ind w:left="360"/>
        <w:jc w:val="both"/>
        <w:rPr>
          <w:rFonts w:ascii="Calibri" w:hAnsi="Calibri" w:cs="Calibri"/>
          <w:sz w:val="24"/>
          <w:szCs w:val="24"/>
        </w:rPr>
      </w:pPr>
      <w:r w:rsidRPr="00ED5E78">
        <w:rPr>
          <w:rFonts w:ascii="Calibri" w:hAnsi="Calibri" w:cs="Calibri"/>
          <w:sz w:val="24"/>
          <w:szCs w:val="24"/>
        </w:rPr>
        <w:t>Acting in a way that recognises the importance of people’s rights, interpreting them in a way that is consistent with practice procedures and policies, and current legislation</w:t>
      </w:r>
    </w:p>
    <w:p w14:paraId="17E80702" w14:textId="77777777" w:rsidR="00EA4B63" w:rsidRPr="00ED5E78" w:rsidRDefault="00EA4B63" w:rsidP="00F31E2B">
      <w:pPr>
        <w:ind w:left="360"/>
        <w:jc w:val="both"/>
        <w:rPr>
          <w:rFonts w:ascii="Calibri" w:hAnsi="Calibri" w:cs="Calibri"/>
          <w:sz w:val="24"/>
          <w:szCs w:val="24"/>
        </w:rPr>
      </w:pPr>
    </w:p>
    <w:p w14:paraId="3B6185F5" w14:textId="77777777" w:rsidR="00EA4B63" w:rsidRPr="00ED5E78" w:rsidRDefault="00EA4B63" w:rsidP="00F31E2B">
      <w:pPr>
        <w:numPr>
          <w:ilvl w:val="0"/>
          <w:numId w:val="9"/>
        </w:numPr>
        <w:tabs>
          <w:tab w:val="clear" w:pos="720"/>
          <w:tab w:val="num" w:pos="360"/>
        </w:tabs>
        <w:ind w:left="360"/>
        <w:jc w:val="both"/>
        <w:rPr>
          <w:rFonts w:ascii="Calibri" w:hAnsi="Calibri" w:cs="Calibri"/>
          <w:sz w:val="24"/>
          <w:szCs w:val="24"/>
        </w:rPr>
      </w:pPr>
      <w:r w:rsidRPr="00ED5E78">
        <w:rPr>
          <w:rFonts w:ascii="Calibri" w:hAnsi="Calibri" w:cs="Calibri"/>
          <w:sz w:val="24"/>
          <w:szCs w:val="24"/>
        </w:rPr>
        <w:t>Respecting the privacy, dignity, needs and beliefs of patients, carers and colleagues</w:t>
      </w:r>
    </w:p>
    <w:p w14:paraId="275CE49E" w14:textId="77777777" w:rsidR="00EA4B63" w:rsidRPr="00ED5E78" w:rsidRDefault="00EA4B63" w:rsidP="00F31E2B">
      <w:pPr>
        <w:pStyle w:val="ListParagraph"/>
        <w:jc w:val="both"/>
        <w:rPr>
          <w:rFonts w:ascii="Calibri" w:hAnsi="Calibri" w:cs="Calibri"/>
          <w:sz w:val="24"/>
          <w:szCs w:val="24"/>
        </w:rPr>
      </w:pPr>
    </w:p>
    <w:p w14:paraId="31BB485B" w14:textId="77777777" w:rsidR="00EA4B63" w:rsidRPr="00ED5E78" w:rsidRDefault="00EA4B63" w:rsidP="00F31E2B">
      <w:pPr>
        <w:numPr>
          <w:ilvl w:val="0"/>
          <w:numId w:val="9"/>
        </w:numPr>
        <w:tabs>
          <w:tab w:val="clear" w:pos="720"/>
          <w:tab w:val="num" w:pos="360"/>
        </w:tabs>
        <w:ind w:left="360"/>
        <w:jc w:val="both"/>
        <w:rPr>
          <w:rFonts w:ascii="Calibri" w:hAnsi="Calibri" w:cs="Calibri"/>
          <w:sz w:val="24"/>
          <w:szCs w:val="24"/>
        </w:rPr>
      </w:pPr>
      <w:r w:rsidRPr="44E72643">
        <w:rPr>
          <w:rFonts w:ascii="Calibri" w:hAnsi="Calibri" w:cs="Calibri"/>
          <w:sz w:val="24"/>
          <w:szCs w:val="24"/>
        </w:rPr>
        <w:t>Behaving in a manner which is welcoming to and of the individual, is non-judgmental and respects their circumstances, feelings priorities and rights.</w:t>
      </w:r>
    </w:p>
    <w:p w14:paraId="53CE3562" w14:textId="77777777" w:rsidR="00EA4B63" w:rsidRDefault="00EA4B63" w:rsidP="00F31E2B">
      <w:pPr>
        <w:jc w:val="both"/>
      </w:pPr>
    </w:p>
    <w:sectPr w:rsidR="00EA4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UKHcoUGmo2WDBo" id="snfv1rAW"/>
    <int:WordHash hashCode="kv4UVae7TQCfC0" id="eJl49Kyp"/>
  </int:Manifest>
  <int:Observations>
    <int:Content id="snfv1rAW">
      <int:Rejection type="LegacyProofing"/>
    </int:Content>
    <int:Content id="eJl49Ky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65C09"/>
    <w:multiLevelType w:val="hybridMultilevel"/>
    <w:tmpl w:val="43547B66"/>
    <w:lvl w:ilvl="0" w:tplc="9C946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5C95"/>
    <w:multiLevelType w:val="hybridMultilevel"/>
    <w:tmpl w:val="181E7B60"/>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B49D2"/>
    <w:multiLevelType w:val="hybridMultilevel"/>
    <w:tmpl w:val="77DCA3F0"/>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55BC4"/>
    <w:multiLevelType w:val="hybridMultilevel"/>
    <w:tmpl w:val="78946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593FB2"/>
    <w:multiLevelType w:val="hybridMultilevel"/>
    <w:tmpl w:val="946EDD18"/>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C17C84"/>
    <w:multiLevelType w:val="hybridMultilevel"/>
    <w:tmpl w:val="6F5200C0"/>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E23E48"/>
    <w:multiLevelType w:val="hybridMultilevel"/>
    <w:tmpl w:val="00308616"/>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BA2C93"/>
    <w:multiLevelType w:val="hybridMultilevel"/>
    <w:tmpl w:val="8F58AD90"/>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8E74E0"/>
    <w:multiLevelType w:val="hybridMultilevel"/>
    <w:tmpl w:val="0694AF44"/>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343423"/>
    <w:multiLevelType w:val="hybridMultilevel"/>
    <w:tmpl w:val="C50E62BE"/>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23FA7"/>
    <w:multiLevelType w:val="hybridMultilevel"/>
    <w:tmpl w:val="3C7E0460"/>
    <w:lvl w:ilvl="0" w:tplc="9C946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13"/>
  </w:num>
  <w:num w:numId="6">
    <w:abstractNumId w:val="4"/>
  </w:num>
  <w:num w:numId="7">
    <w:abstractNumId w:val="12"/>
  </w:num>
  <w:num w:numId="8">
    <w:abstractNumId w:val="5"/>
  </w:num>
  <w:num w:numId="9">
    <w:abstractNumId w:val="11"/>
  </w:num>
  <w:num w:numId="10">
    <w:abstractNumId w:val="0"/>
  </w:num>
  <w:num w:numId="11">
    <w:abstractNumId w:val="6"/>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63"/>
    <w:rsid w:val="00134481"/>
    <w:rsid w:val="0034411E"/>
    <w:rsid w:val="0040124E"/>
    <w:rsid w:val="00496D5B"/>
    <w:rsid w:val="00602D43"/>
    <w:rsid w:val="006271A0"/>
    <w:rsid w:val="00651DC7"/>
    <w:rsid w:val="006B4ABF"/>
    <w:rsid w:val="008118A6"/>
    <w:rsid w:val="00AD4DF2"/>
    <w:rsid w:val="00C3371C"/>
    <w:rsid w:val="00C6647B"/>
    <w:rsid w:val="00C70F22"/>
    <w:rsid w:val="00D3119D"/>
    <w:rsid w:val="00EA4B63"/>
    <w:rsid w:val="00F31E2B"/>
    <w:rsid w:val="00F848FB"/>
    <w:rsid w:val="1F519714"/>
    <w:rsid w:val="28DF50FD"/>
    <w:rsid w:val="44E7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AA7C"/>
  <w15:chartTrackingRefBased/>
  <w15:docId w15:val="{8118776F-3301-49D3-A8E8-6DA88DA7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63"/>
    <w:pPr>
      <w:spacing w:after="0" w:line="240" w:lineRule="auto"/>
    </w:pPr>
    <w:rPr>
      <w:rFonts w:ascii="Comic Sans MS" w:eastAsia="Times New Roman" w:hAnsi="Comic Sans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4B63"/>
    <w:pPr>
      <w:jc w:val="center"/>
    </w:pPr>
    <w:rPr>
      <w:rFonts w:ascii="Tahoma" w:hAnsi="Tahoma" w:cs="Tahoma"/>
      <w:b/>
      <w:sz w:val="24"/>
      <w:szCs w:val="24"/>
      <w:u w:val="single"/>
    </w:rPr>
  </w:style>
  <w:style w:type="character" w:customStyle="1" w:styleId="TitleChar">
    <w:name w:val="Title Char"/>
    <w:basedOn w:val="DefaultParagraphFont"/>
    <w:link w:val="Title"/>
    <w:rsid w:val="00EA4B63"/>
    <w:rPr>
      <w:rFonts w:ascii="Tahoma" w:eastAsia="Times New Roman" w:hAnsi="Tahoma" w:cs="Tahoma"/>
      <w:b/>
      <w:sz w:val="24"/>
      <w:szCs w:val="24"/>
      <w:u w:val="single"/>
    </w:rPr>
  </w:style>
  <w:style w:type="paragraph" w:customStyle="1" w:styleId="Default">
    <w:name w:val="Default"/>
    <w:rsid w:val="00EA4B6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uiPriority w:val="34"/>
    <w:qFormat/>
    <w:rsid w:val="00EA4B63"/>
    <w:pPr>
      <w:ind w:left="720"/>
    </w:pPr>
  </w:style>
  <w:style w:type="character" w:styleId="Strong">
    <w:name w:val="Strong"/>
    <w:uiPriority w:val="22"/>
    <w:qFormat/>
    <w:rsid w:val="00EA4B63"/>
    <w:rPr>
      <w:b/>
      <w:bCs/>
    </w:rPr>
  </w:style>
  <w:style w:type="paragraph" w:customStyle="1" w:styleId="Body">
    <w:name w:val="Body"/>
    <w:rsid w:val="00AD4DF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15323dcd9fb64b1f"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CACCF4B42DE4D976FCCF65902A567" ma:contentTypeVersion="14" ma:contentTypeDescription="Create a new document." ma:contentTypeScope="" ma:versionID="ab086eae6709a43be6f39495e59dda49">
  <xsd:schema xmlns:xsd="http://www.w3.org/2001/XMLSchema" xmlns:xs="http://www.w3.org/2001/XMLSchema" xmlns:p="http://schemas.microsoft.com/office/2006/metadata/properties" xmlns:ns1="http://schemas.microsoft.com/sharepoint/v3" xmlns:ns2="366294e4-462a-4798-94d2-47438d265346" xmlns:ns3="ead4346e-b48e-4b56-9839-81c626c3a837" targetNamespace="http://schemas.microsoft.com/office/2006/metadata/properties" ma:root="true" ma:fieldsID="898470cdad065df3b3c3f86447df1b7a" ns1:_="" ns2:_="" ns3:_="">
    <xsd:import namespace="http://schemas.microsoft.com/sharepoint/v3"/>
    <xsd:import namespace="366294e4-462a-4798-94d2-47438d265346"/>
    <xsd:import namespace="ead4346e-b48e-4b56-9839-81c626c3a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294e4-462a-4798-94d2-47438d26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4346e-b48e-4b56-9839-81c626c3a8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2F6AE-D11E-4843-844E-C72EB49463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CCA91C-895B-41CA-913C-739E4384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294e4-462a-4798-94d2-47438d265346"/>
    <ds:schemaRef ds:uri="ead4346e-b48e-4b56-9839-81c626c3a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C80AB-FFD9-4933-BA4F-A0CAAAA84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Johnson</dc:creator>
  <cp:keywords/>
  <dc:description/>
  <cp:lastModifiedBy>GLEADALL, Lynn (FARRIER HOUSE SURGERY)</cp:lastModifiedBy>
  <cp:revision>4</cp:revision>
  <cp:lastPrinted>2021-01-14T13:25:00Z</cp:lastPrinted>
  <dcterms:created xsi:type="dcterms:W3CDTF">2022-03-18T16:13:00Z</dcterms:created>
  <dcterms:modified xsi:type="dcterms:W3CDTF">2022-03-18T16:16:00Z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0x010100E94CACCF4B42DE4D976FCCF65902A567</vt:lpwstr>
  </property>
</Properties>
</file>